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fd32" w14:textId="627f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27 мамырдағы № 353 қаулысы</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0" w:id="0"/>
    <w:p>
      <w:pPr>
        <w:spacing w:after="0"/>
        <w:ind w:left="0"/>
        <w:jc w:val="both"/>
      </w:pPr>
      <w:r>
        <w:rPr>
          <w:rFonts w:ascii="Times New Roman"/>
          <w:b w:val="false"/>
          <w:i w:val="false"/>
          <w:color w:val="000000"/>
          <w:sz w:val="28"/>
        </w:rPr>
        <w:t xml:space="preserve">
      1.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2021 – 2023 жылдарға арналған республикалық бюджет, оның ішінде 2021 жылға мынадай:</w:t>
      </w:r>
    </w:p>
    <w:bookmarkStart w:name="z2" w:id="1"/>
    <w:p>
      <w:pPr>
        <w:spacing w:after="0"/>
        <w:ind w:left="0"/>
        <w:jc w:val="both"/>
      </w:pPr>
      <w:r>
        <w:rPr>
          <w:rFonts w:ascii="Times New Roman"/>
          <w:b w:val="false"/>
          <w:i w:val="false"/>
          <w:color w:val="000000"/>
          <w:sz w:val="28"/>
        </w:rPr>
        <w:t>
      1) кірістер – 12 405 717 446 мың теңге, оның ішінде мыналар бойынша:</w:t>
      </w:r>
    </w:p>
    <w:bookmarkEnd w:id="1"/>
    <w:p>
      <w:pPr>
        <w:spacing w:after="0"/>
        <w:ind w:left="0"/>
        <w:jc w:val="both"/>
      </w:pPr>
      <w:r>
        <w:rPr>
          <w:rFonts w:ascii="Times New Roman"/>
          <w:b w:val="false"/>
          <w:i w:val="false"/>
          <w:color w:val="000000"/>
          <w:sz w:val="28"/>
        </w:rPr>
        <w:t>
      салықтық түсімдер бойынша – 6 913 806 526 мың теңге;</w:t>
      </w:r>
    </w:p>
    <w:p>
      <w:pPr>
        <w:spacing w:after="0"/>
        <w:ind w:left="0"/>
        <w:jc w:val="both"/>
      </w:pPr>
      <w:r>
        <w:rPr>
          <w:rFonts w:ascii="Times New Roman"/>
          <w:b w:val="false"/>
          <w:i w:val="false"/>
          <w:color w:val="000000"/>
          <w:sz w:val="28"/>
        </w:rPr>
        <w:t>
      салықтық емес түсімдер бойынша – 286 899 962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3 585 654 мың теңге;</w:t>
      </w:r>
    </w:p>
    <w:p>
      <w:pPr>
        <w:spacing w:after="0"/>
        <w:ind w:left="0"/>
        <w:jc w:val="both"/>
      </w:pPr>
      <w:r>
        <w:rPr>
          <w:rFonts w:ascii="Times New Roman"/>
          <w:b w:val="false"/>
          <w:i w:val="false"/>
          <w:color w:val="000000"/>
          <w:sz w:val="28"/>
        </w:rPr>
        <w:t>
      трансферттер түсімдері бойынша – 5 201 425 304 мың теңге;</w:t>
      </w:r>
    </w:p>
    <w:bookmarkStart w:name="z3" w:id="2"/>
    <w:p>
      <w:pPr>
        <w:spacing w:after="0"/>
        <w:ind w:left="0"/>
        <w:jc w:val="both"/>
      </w:pPr>
      <w:r>
        <w:rPr>
          <w:rFonts w:ascii="Times New Roman"/>
          <w:b w:val="false"/>
          <w:i w:val="false"/>
          <w:color w:val="000000"/>
          <w:sz w:val="28"/>
        </w:rPr>
        <w:t>
      2) шығындар – 14 911 075 741 мың теңге;</w:t>
      </w:r>
    </w:p>
    <w:bookmarkEnd w:id="2"/>
    <w:bookmarkStart w:name="z4" w:id="3"/>
    <w:p>
      <w:pPr>
        <w:spacing w:after="0"/>
        <w:ind w:left="0"/>
        <w:jc w:val="both"/>
      </w:pPr>
      <w:r>
        <w:rPr>
          <w:rFonts w:ascii="Times New Roman"/>
          <w:b w:val="false"/>
          <w:i w:val="false"/>
          <w:color w:val="000000"/>
          <w:sz w:val="28"/>
        </w:rPr>
        <w:t>
      3) таза бюджеттік кредиттеу – 223 459 837 мың теңге, оның ішінде:</w:t>
      </w:r>
    </w:p>
    <w:bookmarkEnd w:id="3"/>
    <w:p>
      <w:pPr>
        <w:spacing w:after="0"/>
        <w:ind w:left="0"/>
        <w:jc w:val="both"/>
      </w:pPr>
      <w:r>
        <w:rPr>
          <w:rFonts w:ascii="Times New Roman"/>
          <w:b w:val="false"/>
          <w:i w:val="false"/>
          <w:color w:val="000000"/>
          <w:sz w:val="28"/>
        </w:rPr>
        <w:t>
      бюджеттік кредиттер – 392 058 235 мың теңге;</w:t>
      </w:r>
    </w:p>
    <w:p>
      <w:pPr>
        <w:spacing w:after="0"/>
        <w:ind w:left="0"/>
        <w:jc w:val="both"/>
      </w:pPr>
      <w:r>
        <w:rPr>
          <w:rFonts w:ascii="Times New Roman"/>
          <w:b w:val="false"/>
          <w:i w:val="false"/>
          <w:color w:val="000000"/>
          <w:sz w:val="28"/>
        </w:rPr>
        <w:t>
      бюджеттік кредиттерді өтеу – 168 598 398 мың теңге;</w:t>
      </w:r>
    </w:p>
    <w:bookmarkStart w:name="z5" w:id="4"/>
    <w:p>
      <w:pPr>
        <w:spacing w:after="0"/>
        <w:ind w:left="0"/>
        <w:jc w:val="both"/>
      </w:pPr>
      <w:r>
        <w:rPr>
          <w:rFonts w:ascii="Times New Roman"/>
          <w:b w:val="false"/>
          <w:i w:val="false"/>
          <w:color w:val="000000"/>
          <w:sz w:val="28"/>
        </w:rPr>
        <w:t>
      4) қаржы активтерімен жасалатын операциялар бойынша сальдо – 30 847 068 мың теңге, оның ішінде:</w:t>
      </w:r>
    </w:p>
    <w:bookmarkEnd w:id="4"/>
    <w:p>
      <w:pPr>
        <w:spacing w:after="0"/>
        <w:ind w:left="0"/>
        <w:jc w:val="both"/>
      </w:pPr>
      <w:r>
        <w:rPr>
          <w:rFonts w:ascii="Times New Roman"/>
          <w:b w:val="false"/>
          <w:i w:val="false"/>
          <w:color w:val="000000"/>
          <w:sz w:val="28"/>
        </w:rPr>
        <w:t>
      қаржы активтерін сатып алу – 30 847 068 мың теңге;</w:t>
      </w:r>
    </w:p>
    <w:bookmarkStart w:name="z6" w:id="5"/>
    <w:p>
      <w:pPr>
        <w:spacing w:after="0"/>
        <w:ind w:left="0"/>
        <w:jc w:val="both"/>
      </w:pPr>
      <w:r>
        <w:rPr>
          <w:rFonts w:ascii="Times New Roman"/>
          <w:b w:val="false"/>
          <w:i w:val="false"/>
          <w:color w:val="000000"/>
          <w:sz w:val="28"/>
        </w:rPr>
        <w:t>
      5) бюджет тапшылығы – -2 759 665 200 мың теңге немесе елдің жалпы iшкi өнiміне қатысты 3,5 пайыз;</w:t>
      </w:r>
    </w:p>
    <w:bookmarkEnd w:id="5"/>
    <w:bookmarkStart w:name="z7" w:id="6"/>
    <w:p>
      <w:pPr>
        <w:spacing w:after="0"/>
        <w:ind w:left="0"/>
        <w:jc w:val="both"/>
      </w:pPr>
      <w:r>
        <w:rPr>
          <w:rFonts w:ascii="Times New Roman"/>
          <w:b w:val="false"/>
          <w:i w:val="false"/>
          <w:color w:val="000000"/>
          <w:sz w:val="28"/>
        </w:rPr>
        <w:t>
      6) бюджеттің мұнайға қатысты емес тапшылығы – -8 243 730 200 мың теңге немесе елдің жалпы ішкі өнімінің 10,6 пайызы;</w:t>
      </w:r>
    </w:p>
    <w:bookmarkEnd w:id="6"/>
    <w:bookmarkStart w:name="z8" w:id="7"/>
    <w:p>
      <w:pPr>
        <w:spacing w:after="0"/>
        <w:ind w:left="0"/>
        <w:jc w:val="both"/>
      </w:pPr>
      <w:r>
        <w:rPr>
          <w:rFonts w:ascii="Times New Roman"/>
          <w:b w:val="false"/>
          <w:i w:val="false"/>
          <w:color w:val="000000"/>
          <w:sz w:val="28"/>
        </w:rPr>
        <w:t>
      7) бюджет тапшылығын қаржыландыру – 2 759 665 200 мың теңге көлемінде атқаруға қабылдансын.";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 w:id="8"/>
    <w:p>
      <w:pPr>
        <w:spacing w:after="0"/>
        <w:ind w:left="0"/>
        <w:jc w:val="both"/>
      </w:pPr>
      <w:r>
        <w:rPr>
          <w:rFonts w:ascii="Times New Roman"/>
          <w:b w:val="false"/>
          <w:i w:val="false"/>
          <w:color w:val="000000"/>
          <w:sz w:val="28"/>
        </w:rPr>
        <w:t>
      мынадай мазмұндағы 2-1), 2-2), 2-3), 2-4), 2-5), 2-6), 9-1) және 9-2) тармақшалармен толықтырылсын:</w:t>
      </w:r>
    </w:p>
    <w:bookmarkEnd w:id="8"/>
    <w:p>
      <w:pPr>
        <w:spacing w:after="0"/>
        <w:ind w:left="0"/>
        <w:jc w:val="both"/>
      </w:pPr>
      <w:r>
        <w:rPr>
          <w:rFonts w:ascii="Times New Roman"/>
          <w:b w:val="false"/>
          <w:i w:val="false"/>
          <w:color w:val="000000"/>
          <w:sz w:val="28"/>
        </w:rPr>
        <w:t>
      "2-1) осы қаулыға 2-1-қосымшаға сәйкес облыстық бюджеттерге, республикалық маңызы бар қалалардың, астананың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p>
      <w:pPr>
        <w:spacing w:after="0"/>
        <w:ind w:left="0"/>
        <w:jc w:val="both"/>
      </w:pPr>
      <w:r>
        <w:rPr>
          <w:rFonts w:ascii="Times New Roman"/>
          <w:b w:val="false"/>
          <w:i w:val="false"/>
          <w:color w:val="000000"/>
          <w:sz w:val="28"/>
        </w:rPr>
        <w:t>
      2-2) осы қаулыға 2-2-қосымшаға сәйкес облыстық бюджеттерге объектілерді күзету функцияларын бәсекелес ортаға беруге берілетін ағымдағы нысаналы трансферттердің сомаларын бөлу;</w:t>
      </w:r>
    </w:p>
    <w:p>
      <w:pPr>
        <w:spacing w:after="0"/>
        <w:ind w:left="0"/>
        <w:jc w:val="both"/>
      </w:pPr>
      <w:r>
        <w:rPr>
          <w:rFonts w:ascii="Times New Roman"/>
          <w:b w:val="false"/>
          <w:i w:val="false"/>
          <w:color w:val="000000"/>
          <w:sz w:val="28"/>
        </w:rPr>
        <w:t>
      2-3) осы қаулыға 2-3-қосымшаға сәйкес облыстық бюджеттерге, астана бюджетіне (COVID-19) коронавирусымен күрес шеңберінде эпидемияға қарсы іс-шараларға тартылған медицина қызметкерлеріне үстемеақылар төлеуге берілетін ағымдағы нысаналы трансферттердің сомаларын бөлу;</w:t>
      </w:r>
    </w:p>
    <w:p>
      <w:pPr>
        <w:spacing w:after="0"/>
        <w:ind w:left="0"/>
        <w:jc w:val="both"/>
      </w:pPr>
      <w:r>
        <w:rPr>
          <w:rFonts w:ascii="Times New Roman"/>
          <w:b w:val="false"/>
          <w:i w:val="false"/>
          <w:color w:val="000000"/>
          <w:sz w:val="28"/>
        </w:rPr>
        <w:t>
      2-4) осы қаулыға 2-4-қосымшаға сәйкес облыстық бюджеттерге, республикалық маңызы бар қалалардың, астананың бюджеттеріне Қазақстан Республикасының Ұлттық қорынан берілетін нысаналы трансферттер қаражаты есебінен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тұрғын үй төлемдеріне берілетін ағымдағы нысаналы трансферттердің сомаларын бөлу;</w:t>
      </w:r>
    </w:p>
    <w:p>
      <w:pPr>
        <w:spacing w:after="0"/>
        <w:ind w:left="0"/>
        <w:jc w:val="both"/>
      </w:pPr>
      <w:r>
        <w:rPr>
          <w:rFonts w:ascii="Times New Roman"/>
          <w:b w:val="false"/>
          <w:i w:val="false"/>
          <w:color w:val="000000"/>
          <w:sz w:val="28"/>
        </w:rPr>
        <w:t>
      2-5) осы қаулыға 2-5-қосымшаға сәйкес Түркістан облысы бюджетіне су шаруашылығы саласындағы су объектілеріне күрделі жөндеу жүргізуге ағымдағы нысаналы трансферттердің сомаларын бөлу;</w:t>
      </w:r>
    </w:p>
    <w:p>
      <w:pPr>
        <w:spacing w:after="0"/>
        <w:ind w:left="0"/>
        <w:jc w:val="both"/>
      </w:pPr>
      <w:r>
        <w:rPr>
          <w:rFonts w:ascii="Times New Roman"/>
          <w:b w:val="false"/>
          <w:i w:val="false"/>
          <w:color w:val="000000"/>
          <w:sz w:val="28"/>
        </w:rPr>
        <w:t>
      2-6) осы қаулыға 2-6-қосымшаға сәйкес 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трансферттердің сомаларын бөлу;";</w:t>
      </w:r>
    </w:p>
    <w:p>
      <w:pPr>
        <w:spacing w:after="0"/>
        <w:ind w:left="0"/>
        <w:jc w:val="both"/>
      </w:pPr>
      <w:r>
        <w:rPr>
          <w:rFonts w:ascii="Times New Roman"/>
          <w:b w:val="false"/>
          <w:i w:val="false"/>
          <w:color w:val="000000"/>
          <w:sz w:val="28"/>
        </w:rPr>
        <w:t>
      "9-1) осы қаулыға 9-1-қосымшаға сәйкес облыстық бюджеттерге, республикалық маңызы бар қалалардың, астананың бюджеттеріне тұқым шаруашылығын дамытуды субсидиялауға Қазақстан Республикасы Ұлттық қорынан берілетін нысаналы трансферті есебінен берілетін ағымдағы нысаналы трансферттердің сомаларын бөлу;</w:t>
      </w:r>
    </w:p>
    <w:p>
      <w:pPr>
        <w:spacing w:after="0"/>
        <w:ind w:left="0"/>
        <w:jc w:val="both"/>
      </w:pPr>
      <w:r>
        <w:rPr>
          <w:rFonts w:ascii="Times New Roman"/>
          <w:b w:val="false"/>
          <w:i w:val="false"/>
          <w:color w:val="000000"/>
          <w:sz w:val="28"/>
        </w:rPr>
        <w:t>
      9-2) осы қаулыға 9-2-қосымшаға сәйкес облыстық бюджеттерге, республикалық маңызы бар қалалардың, астананың бюджеттеріне тыңайтқыштар (органикалықтарды қоспағанда) құнын субсидиялауға Қазақстан Республикасы Ұлттық қорынан берілетін нысаналы трансферт есебінен берілетін ағымдағы нысаналы трансферттердің сомаларын бөлу;";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осы қаулыға 16-қосымшаға сәйкес облыстық бюджеттерге, республикалық маңызы бар қалалардың, астананың бюджеттеріне еңбек нарығын дамытуға республикалық бюджет қаражаты есебінен берілетін ағымдағы нысаналы трансферттердің сомаларын бөлу;";</w:t>
      </w:r>
    </w:p>
    <w:bookmarkStart w:name="z12" w:id="9"/>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9"/>
    <w:p>
      <w:pPr>
        <w:spacing w:after="0"/>
        <w:ind w:left="0"/>
        <w:jc w:val="both"/>
      </w:pPr>
      <w:r>
        <w:rPr>
          <w:rFonts w:ascii="Times New Roman"/>
          <w:b w:val="false"/>
          <w:i w:val="false"/>
          <w:color w:val="000000"/>
          <w:sz w:val="28"/>
        </w:rPr>
        <w:t>
      "16-1) осы қаулыға 16-1-қосымшаға сәйкес Солтүстік Қазақстан облысының облыстық бюджетіне Нәтижелі жұмыспен қамтуды және жаппай кәсіпкерлікті дамытудың 2017 – 2021 жылдарға арналған "Еңбек" мемлекеттік бағдарламасы шеңберінде жұмыс күші артық өңірлерден қоныстанғандар үшін тұрғын үйді сатып алуға берілетін ағымдағы нысаналы трансферттердің сомаларын бөлу;";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осы қаулыға 17-қосымшаға сәйкес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берілетін ағымдағы нысаналы трансферттердің сомаларын бөлу;";</w:t>
      </w:r>
    </w:p>
    <w:p>
      <w:pPr>
        <w:spacing w:after="0"/>
        <w:ind w:left="0"/>
        <w:jc w:val="both"/>
      </w:pPr>
      <w:r>
        <w:rPr>
          <w:rFonts w:ascii="Times New Roman"/>
          <w:b w:val="false"/>
          <w:i w:val="false"/>
          <w:color w:val="000000"/>
          <w:sz w:val="28"/>
        </w:rPr>
        <w:t>
      мынадай мазмұндағы 20-1), 39-1), 39-2), 43-1), 46-1), 49-1) және 49-2) тармақшалармен толықтырылсын:</w:t>
      </w:r>
    </w:p>
    <w:p>
      <w:pPr>
        <w:spacing w:after="0"/>
        <w:ind w:left="0"/>
        <w:jc w:val="both"/>
      </w:pPr>
      <w:r>
        <w:rPr>
          <w:rFonts w:ascii="Times New Roman"/>
          <w:b w:val="false"/>
          <w:i w:val="false"/>
          <w:color w:val="000000"/>
          <w:sz w:val="28"/>
        </w:rPr>
        <w:t>
      "20-1) осы қаулыға 20-1-қосымшаға сәйкес облыстық бюджеттерге, республикалық маңызы бар қалалардың, астананың бюджеттеріне үш жастан алты жасқа дейінгі балаларды мектепке дейінгі тәрбиемен және оқытумен қамтуды қамтамасыз етуге Қазақстан Республикасы Ұлттық қорынан бөлінетін нысаналы трансферттер есебінен берілетін ағымдағы нысаналы трансферттердің сомаларын бөлу;";</w:t>
      </w:r>
    </w:p>
    <w:p>
      <w:pPr>
        <w:spacing w:after="0"/>
        <w:ind w:left="0"/>
        <w:jc w:val="both"/>
      </w:pPr>
      <w:r>
        <w:rPr>
          <w:rFonts w:ascii="Times New Roman"/>
          <w:b w:val="false"/>
          <w:i w:val="false"/>
          <w:color w:val="000000"/>
          <w:sz w:val="28"/>
        </w:rPr>
        <w:t>
      "39-1) осы қаулыға 39-1-қосымшаға сәйкес Қазақстан Республикасының Ұлттық қорынан берілетін нысаналы трансферт есебінен Солтүстік Қазақстан облысының бюджетіне археологиялық ескерткіштерді сақтауға арналған ағымдағы нысаналы трансферттердің сомаларын бөлу;</w:t>
      </w:r>
    </w:p>
    <w:p>
      <w:pPr>
        <w:spacing w:after="0"/>
        <w:ind w:left="0"/>
        <w:jc w:val="both"/>
      </w:pPr>
      <w:r>
        <w:rPr>
          <w:rFonts w:ascii="Times New Roman"/>
          <w:b w:val="false"/>
          <w:i w:val="false"/>
          <w:color w:val="000000"/>
          <w:sz w:val="28"/>
        </w:rPr>
        <w:t>
      39-2) осы қаулыға 39-2-қосымшаға сәйкес Қазақстан Республикасының Ұлттық қорынан берілетін нысаналы трансферт есебінен облыстық бюджеттерге, республикалық маңызы бар қалалардың, астана бюджеттеріне дене шынықтыру және спорт саласындағы мемлекеттік ұйымдардың медицина қызметкерлерінің еңбегіне ақы төлеуді ұлғайтуға берілетін ағымдағы нысаналы трансферттердің сомаларын бөлу;";</w:t>
      </w:r>
    </w:p>
    <w:p>
      <w:pPr>
        <w:spacing w:after="0"/>
        <w:ind w:left="0"/>
        <w:jc w:val="both"/>
      </w:pPr>
      <w:r>
        <w:rPr>
          <w:rFonts w:ascii="Times New Roman"/>
          <w:b w:val="false"/>
          <w:i w:val="false"/>
          <w:color w:val="000000"/>
          <w:sz w:val="28"/>
        </w:rPr>
        <w:t>
      "43-1) осы қаулыға 43-1-қосымшаға сәйкес облыстық бюджеттерге, республикалық маңызы бар қалалардың, астана бюджеттеріне жер учаскелерін мемлекет мұқтажы үшін алып қоюға берілетін ағымдағы нысаналы трансферттердің сомаларын бөлу;";</w:t>
      </w:r>
    </w:p>
    <w:p>
      <w:pPr>
        <w:spacing w:after="0"/>
        <w:ind w:left="0"/>
        <w:jc w:val="both"/>
      </w:pPr>
      <w:r>
        <w:rPr>
          <w:rFonts w:ascii="Times New Roman"/>
          <w:b w:val="false"/>
          <w:i w:val="false"/>
          <w:color w:val="000000"/>
          <w:sz w:val="28"/>
        </w:rPr>
        <w:t>
      "46-1) осы қаулыға 46-1-қосымшаға сәйкес облыстық бюджеттерге аудандық маңызы бар қалалардың, ауылдардың, кенттердің, ауылдық округтердің әкімдерін сайлауды қамтамасыз етуге және өткізуге Қазақстан Республикасының Ұлттық қорынан берілетін нысаналы трансферттер есебінен берілетін ағымдағы нысаналы трансферттердің сомаларын бөлу;";</w:t>
      </w:r>
    </w:p>
    <w:p>
      <w:pPr>
        <w:spacing w:after="0"/>
        <w:ind w:left="0"/>
        <w:jc w:val="both"/>
      </w:pPr>
      <w:r>
        <w:rPr>
          <w:rFonts w:ascii="Times New Roman"/>
          <w:b w:val="false"/>
          <w:i w:val="false"/>
          <w:color w:val="000000"/>
          <w:sz w:val="28"/>
        </w:rPr>
        <w:t>
      "49-1) осы қаулыға 49-1-қосымшаға сәйкес облыстық бюджеттерге, республикалық маңызы бар қалалардың, астананың бюджеттеріне Жұмыспен қамтудың 2020 – 2021 жылдарға арналған жол картасы шеңберінде кәсіпкерлік бастамаларды іске асыру үшін Қазақстан Республикасының Ұлттық қорынан берілетін нысаналы трансферт есебінен кредит берудің сомаларын бөлу;</w:t>
      </w:r>
    </w:p>
    <w:p>
      <w:pPr>
        <w:spacing w:after="0"/>
        <w:ind w:left="0"/>
        <w:jc w:val="both"/>
      </w:pPr>
      <w:r>
        <w:rPr>
          <w:rFonts w:ascii="Times New Roman"/>
          <w:b w:val="false"/>
          <w:i w:val="false"/>
          <w:color w:val="000000"/>
          <w:sz w:val="28"/>
        </w:rPr>
        <w:t>
      49-2) осы қаулыға 49-2-қосымшаға сәйкес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 сомаларын бөлу;";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министрлігіне Жұмыспен қамтудың 2020 – 2021 жылдарға арналған жол картасы шеңберінде объектілерді салуға және (немесе) реконструкциялауға берілетін нысаналы даму трансферттерін облыстық бюджеттерге, республикалық маңызы бар қалалардың, астананың бюджеттеріне аудару үшін 2021 жылға арналған республикалық бюджетте Жұмыспен қамтудың 2020 – 2021 жылдарға арналған жол картасының іс-шараларын іске асыруға көзделген қаражаттан 77 500 000 мың теңге мөлшеріндегі сома бөлінсін.";</w:t>
      </w:r>
    </w:p>
    <w:bookmarkStart w:name="z15" w:id="10"/>
    <w:p>
      <w:pPr>
        <w:spacing w:after="0"/>
        <w:ind w:left="0"/>
        <w:jc w:val="both"/>
      </w:pPr>
      <w:r>
        <w:rPr>
          <w:rFonts w:ascii="Times New Roman"/>
          <w:b w:val="false"/>
          <w:i w:val="false"/>
          <w:color w:val="000000"/>
          <w:sz w:val="28"/>
        </w:rPr>
        <w:t>
      мынадай мазмұндағы 6-1-тармақпен толықтырылсын:</w:t>
      </w:r>
    </w:p>
    <w:bookmarkEnd w:id="10"/>
    <w:p>
      <w:pPr>
        <w:spacing w:after="0"/>
        <w:ind w:left="0"/>
        <w:jc w:val="both"/>
      </w:pPr>
      <w:r>
        <w:rPr>
          <w:rFonts w:ascii="Times New Roman"/>
          <w:b w:val="false"/>
          <w:i w:val="false"/>
          <w:color w:val="000000"/>
          <w:sz w:val="28"/>
        </w:rPr>
        <w:t>
      "6-1. Осы қаулыға 52-1-қосымшаға сәйкес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асырылуы жоспарланатын мемлекеттік-жекешелік әріптестік жобаларының тiзбесi бекітілсін.";</w:t>
      </w:r>
    </w:p>
    <w:bookmarkStart w:name="z16" w:id="1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43-қосымшаларға</w:t>
      </w:r>
      <w:r>
        <w:rPr>
          <w:rFonts w:ascii="Times New Roman"/>
          <w:b w:val="false"/>
          <w:i w:val="false"/>
          <w:color w:val="000000"/>
          <w:sz w:val="28"/>
        </w:rPr>
        <w:t xml:space="preserve"> сәйкес жаңа редакцияда жазылсын;</w:t>
      </w:r>
    </w:p>
    <w:bookmarkEnd w:id="11"/>
    <w:bookmarkStart w:name="z17" w:id="12"/>
    <w:p>
      <w:pPr>
        <w:spacing w:after="0"/>
        <w:ind w:left="0"/>
        <w:jc w:val="both"/>
      </w:pPr>
      <w:r>
        <w:rPr>
          <w:rFonts w:ascii="Times New Roman"/>
          <w:b w:val="false"/>
          <w:i w:val="false"/>
          <w:color w:val="000000"/>
          <w:sz w:val="28"/>
        </w:rPr>
        <w:t>
      көрсетілген қаулы осы қаулыға 3, 4, 5, 6, 7, 8, 10, 11, 13, 16, 25, 26, 31, 35, 38, 39 және 42-қосымшаларға сәйкес 2-1, 2-2, 2-3, 2-4, 2-5, 2-6, 9-1, 9-2, 16-1, 20-1, 39-1, 39-2, 43-1, 46-1, 49-1, 49-2 және 52-1-қосымшалармен толықтырылсын.</w:t>
      </w:r>
    </w:p>
    <w:bookmarkEnd w:id="12"/>
    <w:bookmarkStart w:name="z18" w:id="13"/>
    <w:p>
      <w:pPr>
        <w:spacing w:after="0"/>
        <w:ind w:left="0"/>
        <w:jc w:val="both"/>
      </w:pPr>
      <w:r>
        <w:rPr>
          <w:rFonts w:ascii="Times New Roman"/>
          <w:b w:val="false"/>
          <w:i w:val="false"/>
          <w:color w:val="000000"/>
          <w:sz w:val="28"/>
        </w:rPr>
        <w:t>
      2. Орталық атқарушы органдар екі апта мерзімде Қазақстан Республикасы Үкіметінің бұрын қабылданған шешімдерін осы қаулыға сәйкес келтіруді қамтамасыз етсін.</w:t>
      </w:r>
    </w:p>
    <w:bookmarkEnd w:id="13"/>
    <w:bookmarkStart w:name="z19" w:id="14"/>
    <w:p>
      <w:pPr>
        <w:spacing w:after="0"/>
        <w:ind w:left="0"/>
        <w:jc w:val="both"/>
      </w:pPr>
      <w:r>
        <w:rPr>
          <w:rFonts w:ascii="Times New Roman"/>
          <w:b w:val="false"/>
          <w:i w:val="false"/>
          <w:color w:val="000000"/>
          <w:sz w:val="28"/>
        </w:rPr>
        <w:t>
      3. Осы қаулы 2021 жылғы 1 қаңтардан бастап қолданысқа енгiзiледi.</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1-қосымша</w:t>
            </w:r>
          </w:p>
        </w:tc>
      </w:tr>
    </w:tbl>
    <w:bookmarkStart w:name="z21" w:id="15"/>
    <w:p>
      <w:pPr>
        <w:spacing w:after="0"/>
        <w:ind w:left="0"/>
        <w:jc w:val="left"/>
      </w:pPr>
      <w:r>
        <w:rPr>
          <w:rFonts w:ascii="Times New Roman"/>
          <w:b/>
          <w:i w:val="false"/>
          <w:color w:val="000000"/>
        </w:rPr>
        <w:t xml:space="preserve"> Басым республикалық бюджеттік инвестициялар тізбесі</w:t>
      </w:r>
    </w:p>
    <w:bookmarkEnd w:id="15"/>
    <w:tbl>
      <w:tblPr>
        <w:tblW w:w="0" w:type="auto"/>
        <w:tblCellSpacing w:w="0" w:type="auto"/>
        <w:tblBorders>
          <w:top w:val="none"/>
          <w:left w:val="none"/>
          <w:bottom w:val="none"/>
          <w:right w:val="none"/>
          <w:insideH w:val="none"/>
          <w:insideV w:val="none"/>
        </w:tblBorders>
      </w:tblPr>
      <w:tblGrid>
        <w:gridCol w:w="294"/>
        <w:gridCol w:w="105"/>
        <w:gridCol w:w="105"/>
        <w:gridCol w:w="105"/>
        <w:gridCol w:w="106"/>
        <w:gridCol w:w="157"/>
        <w:gridCol w:w="234"/>
        <w:gridCol w:w="258"/>
        <w:gridCol w:w="1"/>
        <w:gridCol w:w="2"/>
        <w:gridCol w:w="245"/>
        <w:gridCol w:w="339"/>
        <w:gridCol w:w="1"/>
        <w:gridCol w:w="141"/>
        <w:gridCol w:w="1"/>
        <w:gridCol w:w="13"/>
        <w:gridCol w:w="727"/>
        <w:gridCol w:w="19"/>
        <w:gridCol w:w="934"/>
        <w:gridCol w:w="3344"/>
        <w:gridCol w:w="496"/>
        <w:gridCol w:w="334"/>
        <w:gridCol w:w="529"/>
        <w:gridCol w:w="1093"/>
        <w:gridCol w:w="2"/>
        <w:gridCol w:w="19"/>
        <w:gridCol w:w="1"/>
        <w:gridCol w:w="3"/>
        <w:gridCol w:w="1058"/>
        <w:gridCol w:w="327"/>
        <w:gridCol w:w="327"/>
        <w:gridCol w:w="1"/>
        <w:gridCol w:w="1"/>
        <w:gridCol w:w="1"/>
        <w:gridCol w:w="977"/>
      </w:tblGrid>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0"/>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10"/>
            <w:vMerge/>
            <w:tcBorders>
              <w:top w:val="nil"/>
            </w:tcBorders>
          </w:tcP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0"/>
            <w:vMerge/>
            <w:tcBorders>
              <w:top w:val="nil"/>
            </w:tcBorders>
          </w:tcPr>
          <w:p/>
        </w:tc>
        <w:tc>
          <w:tcPr>
            <w:tcW w:w="0" w:type="auto"/>
            <w:gridSpan w:val="5"/>
            <w:vMerge/>
            <w:tcBorders>
              <w:top w:val="nil"/>
            </w:tcBorders>
          </w:tcPr>
          <w:p/>
        </w:tc>
        <w:tc>
          <w:tcPr>
            <w:tcW w:w="0" w:type="auto"/>
            <w:gridSpan w:val="3"/>
            <w:vMerge/>
            <w:tcBorders>
              <w:top w:val="nil"/>
            </w:tcBorders>
          </w:tcPr>
          <w:p/>
        </w:tc>
        <w:tc>
          <w:tcPr>
            <w:tcW w:w="0" w:type="auto"/>
            <w:gridSpan w:val="4"/>
            <w:vMerge/>
            <w:tcBorders>
              <w:top w:val="nil"/>
            </w:tcBorders>
          </w:tcP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10"/>
            <w:vMerge/>
            <w:tcBorders>
              <w:top w:val="nil"/>
            </w:tcBorders>
          </w:tcPr>
          <w:p/>
        </w:tc>
        <w:tc>
          <w:tcPr>
            <w:tcW w:w="0" w:type="auto"/>
            <w:gridSpan w:val="5"/>
            <w:vMerge/>
            <w:tcBorders>
              <w:top w:val="nil"/>
            </w:tcBorders>
          </w:tcPr>
          <w:p/>
        </w:tc>
        <w:tc>
          <w:tcPr>
            <w:tcW w:w="0" w:type="auto"/>
            <w:gridSpan w:val="3"/>
            <w:vMerge/>
            <w:tcBorders>
              <w:top w:val="nil"/>
            </w:tcBorders>
          </w:tcPr>
          <w:p/>
        </w:tc>
        <w:tc>
          <w:tcPr>
            <w:tcW w:w="0" w:type="auto"/>
            <w:gridSpan w:val="4"/>
            <w:vMerge/>
            <w:tcBorders>
              <w:top w:val="nil"/>
            </w:tcBorders>
          </w:tcP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1 319 358 733</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300 419 388</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147 539 342</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Республикалық бюджеттік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367 639 174</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142 086 568</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96 739 641</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58 392 913</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21 127 094</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1 969 536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57 937 075</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21 127 094</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1 969 536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6 951 273</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5 793 500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5 793 500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5 793 500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669 739</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488 034</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488 034</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488 034</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1 190 093</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412 678</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412 678</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412 678</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777 415</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777 415</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777 415</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өткізу пункттерін жаңғырту және техникалық жарақтандыру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49 795 709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49 795 709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49 795 709</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21 127 094</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1 969 536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қосымша жарақтандыру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49 795 709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қызмет істері агенттігі</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455 838</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455 838</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455 838</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"Е-Қызмет" интеграцияланған ақпараттық жүйесін ("Е-Қызмет" жүйесі, ИАЖ) дамыту және жаңғырту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455 838</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40 440 544</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32 275 000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21 290 626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38 535 899</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31 100 000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21 290 626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38 535 899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38 535 899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18 183 501</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6 750 000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1 250 000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Қосшы ауылында геологиялық жағдайлары қалыпты ІІІА және ІВ климаттық кіші аудандары үшін ІІ типті 4 автомобильге арналған өрт сөндіру депосы кешенін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Бурабай көлінің жағасында суда құтқару станциясының құрылысы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78 008</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Үлкен Шабақты көлінің жағасында суда құтқару станциясының құрылысы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10 100 000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12 600 000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11 080 000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шекара маңы ынтымақтастығы орталығы маңындағы Қорғас өзенінде қорғау құрылыстарын "Қорғас" (Қорғас-1) кедені ғимаратын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281 690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судан құтқару станциясының құрылысына ЖСК байланыстыру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281 690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50 000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Жедел-құтқару кешенінің құрылысы қалыпты жобалық геологиялық жағдайлары бар IБ және IIIA климаттық суб-аудандарына арналған жеке жоба бойынша СҚО Қызылжар өңіріндегі Пестрое көлінің жағасында жасақ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1 520 708</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Төтенше жағдайлар департаменті және "Өрт сөндіру-құтқару қызметі" мемлекеттік мекемесі үшін әкімшілік ғимаратпен 4 автокөлікке өрт сөндіру бекетінің құрылысы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1 298 811</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Кентау трассасы, 048-квартал мекенжайында "Cейсмикалық белсенділігі 7 балл IVА IVГ климаттық кіші аудандары үшін ІІ типті 4 автомобильге арналған өрт сөндіру депосы кешенін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221 897</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8 400 000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11 750 000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8 960 626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селді ұстап тұру бөгетін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6 725 266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өзенінің жоғарғы жағы мен Аюсай өзені сағасынан төмен селді ұстап тұру бөгетін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2 235 360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1 904 645</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1 175 000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1 904 645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369 522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369 522</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1 175 000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бабына пайдалану үшін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369 522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1 535 123</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1 535 123</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бабына пайдалану үшін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1 535 123</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18 827 585</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5 912 202</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3 364 165</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5 644 364</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5 616 728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2 476 193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2 476 193</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Ұлттық ұланның 3656 әскери бөлім объектілерін (кешендер) салу және құру (авиациялық база)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2 476 193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3 140 535</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3 140 535</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биометриялық сәйкестендіру" автоматтандырылған ақпараттық жүйесін құруға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3 140 535</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13 818</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(IVA,IVГ)-2.2-2012) қалыпты геологиялық жағдайлармен (IVA,IVГ) климаттық кіші аундар үшін "1500 орынға арналған мамандырылған түзеу мекемесі" үлгілік жобасынан алынған "УГ -157/9 мекемесі" жалпы толтыру лимиті 184 орынды екі тұрғын блогын салу" үлгілік жобасын жергілікті жерге байланыстыру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13 818</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ҚР 1500 МТМ (IB,IIIA)-2.2-2012) қалыпты геологиялық жағдайлармен (IB,IIIA) климаттық кіші аудандар үшін "1500 орынға арналған мамандырылған түзеу мекемесі" үгілік жобасынан алынған "АП-162/2 мекемесі" жалпы толтыру лимиті 184 орынды екі тұрғын блогын салу" үлгілік жобасын жергілікті жерге байланыстыру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Әділет министрлігі</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1 940 832</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объектілерін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1 940 832</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Алматы ауданы, А431 және №226 көшелерінің (жобалық атаулары) қиылысы маңы, Астана - Қарағанды трассасының солтүстігіне қарай мекенжайы бойынша 150 қызметкерге арналған Сот сараптамасы институты ғимараты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қауiпсiздiк комитетi</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5 552 807</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4 412 202</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3 364 165</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5 552 807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4 412 202</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5 552 807</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4 412 202</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3 364 165</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5 552 807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4 412 202</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1 759 399</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1 759 399</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1 759 399</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601 887</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Төле би даңғылы, №90 мекен-жайында орналасқан 10 құрамдық Жамбыл облыстық сотының әкімшілік ғимаратының құрылысын салу" Түзету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601 887</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912 408</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қалалық соты ғимаратының құрылысы. Түзету" ЖЖ</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912 408</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245 104</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Арыс қаласы, "Коктем-2" мөлтек ауданы, 090 учаскесінде орналасқан 2 қабатты Арыс аудандық ғимаратының құрылысы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245 104</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2 367 182</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1 867 182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1 867 182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1 867 182</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облысы прокуратурасының қызметтерін орналастыруға арналған әкімшілік ғимаратының құрылысы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1 867 182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күзет қызметі</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1 563 001</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1 563 001</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1 563 001</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1 563 001</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1 004 125</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4 125</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 қызметін жүзеге асыратын білім беру объектілерін салу,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4 125</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Алматы ауданы, Масанчи көшесі, 67 мекенжайы бойынша орналасқан 170 оқу орнына арналған жатақхана ғимаратының аяқталмаған құрылысын кейіннен кәдеге жаратуға арналған жобалық құжаттаманы әзірлеу және техникалық тексеру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1 079 000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1 079 000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республикалық деңгейдегі денсаулық сақтау объектілерін салу және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1 079 000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ғимаратты реконструкциялай отырып Нұр-Сұлтан қаласында Ұлттық ғылыми онкология орталығын салу (жобалау-сметалық құжаттаманы әзірлеу, құрылыс-монтаж жұмыстары)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17 018 259</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15 671 423</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1 325 807</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1 325 807</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56 000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Ортағасырлық сәулет стиліндегі ежелгі Бозоқ қалашығының археологиялық қазба жұмыстары негізінде ашық аспан астындағы ұлттық саябақты қоршауға ЖСҚ әзірлеу. "Бозоқ" мемлекеттік тарихи-мәдени музей-қорығы" РМҚК</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1 269 807</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 Ордабасы ауылы, "Ордабасы" сапар орталығының құрылысы (түзету)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883 607</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"Әзірет Сұлтан" мемлекеттік тарихи-мәдени музей-қорығының "Гаухар ана" кесенесі аймағына қызметкерлерге арналған жатақханасымен сапар орталығының құрылысы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193 446</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 "Әзірет Сұлтан" мемлекеттік тарихи-мәдени қорық-мұражайының "Сауран" қалашығы аймағына қызметкерлерге арналған жатақханасымен Сапар орталығының құрылысы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192 754</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14 345 616</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спорт объектілерін салу,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14 345 616</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14 345 616</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орналасқан олимпиадалық дайындау Республикалық базасы. Түзету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14 345 616</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1 346 836</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1 346 836</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1 346 836</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Бурабай кентінде жаяу жүргіншілер аймағын (Променад) абаттандыра отырып сквер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696 247</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Золотобор орманшылығының кордонының жаңа ғимараттарын салу", Мәдениет кентінде ЖСҚ әзірлеу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Бұланды орман шаруашылығы кордонының жаңа ғимараттарын салу" Макинка кентінде ЖСҚ әзірлеу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"AQBURA" курорттық аймағынан бастап Бурабай көліне дейін Үлкен Шабақты көлінің жағалауымен велосипедтік және жаяу жүргіншілер жолдарының құрылысы ЖСҚ әзірлеу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20 646</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желілерінің құрылысы. 2-кезең</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көлінен Қарасу көліне дейін инженерлік желілер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69 546</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кентінен AQBURA курорттық аймағына дейін автомобиль жолын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50 799</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Қотыркөл кентінде "Бурабай" МҰТП Приозерный орманшылығы кордонының жаңа ғимараттарын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 "Бурабай" МҰТП Ақылбай орманшылығы кордонының жаңа ғимараттарын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Боровское орманшылығының "Голубой залив" кордонын салу. Түзету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32 830 103</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8 196 635</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8 294 287</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32 830 103</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8 196 635</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8 294 287</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14 293 585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жүйесін, гидротехникалық құрылыстарды салу және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14 293 585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3 133 764</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Бұланды ауданы Макинск қаласының сумен жабдықтау объектілеріне дейін Кішкентай кен орнының су таратқыш және су бөгеттері құрылыстарын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668 095</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Нұра топтық су құбырын қайта жаңартуы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308 927</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1 606 160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өзенінде Есіл контрреттегішін салу" ЖСҚ әзірлеу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550 582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39 200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ауданының Жаныс би және Шеңбертал ауылдарында топтық су құбырлары желілерін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200 019</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Қаскелең топталған сутартқышының құрылысы. Құрылыстың 1-ші кезегі (2-қосылу кешені). Түзету</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Қаскелең топталған сутартқышының құрылысы. Құрылыстың 1-ші кезегі (3-қосылу кешені). Түзету</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Қаскелен топталған сутартқышының құрылысы. 1-ші кезегі (2 және 3-қосылу кешені) және құрылыстың 2-ші кезегі" ЖСҚ әзірлеу. Түзету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200 019</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56 230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обылысының Жезқазған қаласын сумен қамтамасыз ете отырып, Есқұла су құбырын салу" (№ 2 түзету)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1 371 151</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3 233 287</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Шиелі ауданында "Тақыркөл" бас су алғышынан №3 сорғы станциясына дейін магистральды су өткізгішінің екінші желісін салу" ЖЖ</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457 819</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Қосаман-Ақбастыға қосу тармағын салу және Қызылорда облысы Арал ауданының Ақбасты елді мекенін сумен жабдықтау" ЖЖ</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"Тақыркөл" бас су алғышынан №1 сорғы станциясына дейін магистральды су өткізгішінің екінші желісін салу құрылысы" ЖЖ</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675 468</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гидроторабын реконструкциялау. І кезек</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1 121 151</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195 678</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РМК "Казсушар" Маңғыстау филиалының "Қазба-Ақшымырау-Қызан" топты су жүйелерінің Ақшымырау және Қызан елді мекендеріндегі су жүйелерін қайта құру құрылыстың 2-кезеңі (Ақшымырау және Қызан елді мекендерінің арасындағы екінші су құбырының құрылысы) ЖЖ</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195 678</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6 756 894</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6 200 957</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4 061 000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(І-кезек). Түзету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4 092 413</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құрылыстың үшінші кезегі. Солтүстік Қазақстан облысы Айыртау ауданы мен Шал ақын ауданының төртінші көтеру сорғы станциясынан жетінші көтеру сорғы станциясына дейінгі учаске (бірінші кезең)</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1 451 359</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құбырын қайта жаңарту және СҚО Тайынша ауданының ауылдық елді мекендерге (АЕМ) су тартқыштар мен бұруларды салу" 4-кезек ЖЖ</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 Шал ақын ауданы, Мерген а., Куприяновка а., Крещенка., Белоградовка., Городецкое а., Кривощеково а., Алкагаш а., Ровное а., Ақанбарақ а., Коноваловка а., Көктерек а., бойынша Есіл топтық су құбырына қосылған ауылдық елді мекендердің құбырларын, бұрғыштарын қайта жаңарту ЖЖ</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1 011 372</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Есіл топтық су құбырына қосылған ауылдық елді мекендердің су тартқыштарын, бұрғыштарын және тарату желілерін қайта жаңарту ЖЖ</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738 226</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1 564 481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2 736 327</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Шардара және Арыс аудандарындағы Қызылқұм магистральді каналын суды бөлуді және суды есептеуді автоматтандырып қайта құру (III-кезек). Түзету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286 729</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 суды есептеу және суды таратуды автоматтандырумен гидротехникалық құрылыстары бар К-30 шаруашылықаралық каналын реконструкциялау. Түзету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магистралды арналарын қалпына келтіру және реконстукциялау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1 592 863</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Қазығұрт ауданында Келес суару алқабындағы Р-3 тарату каналын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256 735</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18 536 518</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5 560 955</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5 560 955</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5 560 955</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12 975 563</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12 975 563</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12 975 563</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156 045 475</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48 400 732</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61 821 027</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23 260 549</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35 855 974</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58 082 236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13 000 000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23 160 549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23 160 549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23 160 549</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20 855 974</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45 082 236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23 160 549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132 784 926</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12 544 758</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3 738 791</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130 703 106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12 544 758</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60 300 714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60 300 714</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қайта жаңарту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4 675 000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 Күрті - Қапшағай - Алматы" автомобиль жолының "Орталық - Оңтүстік" дәлізін реконструкциялау "Күрті - Бурылбайтал" учаскесі</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 Күрті - Қапшағай - Алматы" автомобиль жолының "Орталық - Оңтүстік" дәлізін реконструкциялау "Балқаш - Бурылбайтал" учаскесі</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31 450 000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қайта жаңарту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14 910 714</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60 603 106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544 758</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60 603 106</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544 758</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3 738 791</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2 040 892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12 830 220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412 789</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қайта жаңарту және жобалау-іздестіру жұмыстары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автожолын қайта жаңарту және жобалау-іздестіру жұмыстары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9 868 955</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11 572 518</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шекарасы" автомобиль жолының ұзындығы 412 км "Қызылорда - Жезқазған" 12-424 учаскесін қайта жаңарту және жобалау-іздестіру жұмыстары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564 621</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"Атырау-Орал" республикалық маңызы бар автомобиль жолының қайта жаңарту және жобалау-іздестіру жұмыстары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544 758</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Батыс" жобасы бойынша жобалау-сметалық құжаттаманы әзірлеу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Орынбор" автомобиль жолының ұзындығы 144 км "Подстепное - Федоровка - РФ шекарасы (Илекке)" учаскесін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9 111</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Аягөз - Тарбағатай - Бұғаз" республикалық маңызы бар автомобиль жолының "Қарағанды-Аягөз" учаскесін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195 км "Семей - Өскемен" республикалық маңызы бар автомобиль жолын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9 799 286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9 799 286</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қайта жаңарту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 Күрті - Қапшағай - Алматы" автомобиль жолының "Орталық - Оңтүстік" дәлізін реконструкциялау "Күрті - Бурылбайтал" учаскесі</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 Күрті - Қапшағай - Алматы" автомобиль жолының "Орталық - Оңтүстік" дәлізін реконструкциялау "Балқаш - Бурылбайтал" учаскесі</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5 550 000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қайта жаңарту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1 789 286</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1 040 000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және "Жайсаң" шекара бөлімшелерін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"Кенерал", "Қайрақ", "Бірлік" шекара бөлімшелерін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және "Шарбақты" шекара бөлімшелерін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ШҚ департаментінің "Қызыл ту", "Келтесай", "Баян батыр атындағы", "Ақкөл", "Жаңажол", "Жамбыл", "Ашікен", "Қарақұдық", "Аралағаш", "Қасқат", "Есіл", "Талсай" шекара бөлімшелерін жобалау және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1 041 820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1 041 820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Қордай ауылдық округының аумағындағы "Қордай" кедені "Қордай" өткізу пунктін қайта жабдықтау және кеңейту, құрылысы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268 139</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"Бесағаш" өткізу пунктінің жобалау-іздестіру жұмыстары және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689 362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Қазақстан-Ресей шекарасындағы "Тасқала" автомобиль өткізу пунктін жаңғырту және реконструкциялау, жобалау-іздестіру жұмыстары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13 337</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Қазақстан-Ресей шекарасындағы "Сырым" автомобиль өткізу пунктін жаңғырту және реконструкциялау, жобалау-іздестіру жұмыстары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Қазақстан-Ресей шекарасындағы "Үрлітөбе" автомобиль өткізу пунктін жаңғырту және реконструкциялау, жобалау-іздестіру жұмыстары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15 124</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пунктінің жобалау-іздестіру жұмыстары, жаңғырту және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пунктінің жобалау-іздестіру жұмыстары, жаңғырту және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9 983</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"Қосақ" автомобиль өткізу пунктінің жобалау-іздестіру жұмыстары, жаңғырту және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42 001 170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26 174 905</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42 001 170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26 174 905</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42 001 170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42 001 170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26 174 905</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11 398 202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 Түзету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5 887 996</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Іс Басқармасы Медициналық орталығының ауруханасы" РМК үшін 200 төсек орнына арналған стационарлық-емдеу корпусын салу. Түзету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13 562 075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Тұран даңғылының бойында әкімшілік ғимаратын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300 398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15 317 717</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Нұр-Сұлтан қаласындағы ғимаратын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7 728 215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6 857 188</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 Іс Басқармасы Медициналық орталығының ауруханасы" РМК объектісін 110/10/6 кВ "Насосная" қосалқы станциясының электр желілеріне қосу үшін 10 кВ кабель желісін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328 352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ауданындағы Үкіметтік орталық ғимараттарын (ҚР Президентінің "Ақорда" Резиденциясы, Парламент Сенаты, Парламент Мәжілісі, Министрліктер үйі, Үкімет үйі және Жоғарғы сот) резервті электрмен жабдықтауға арналған 10 кВ желісін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878 395</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ауданындағы Шұбар және Қараөткел тұрғын алаптарында орналасқан нысандар үшін резервтік электрмен жабдықтау желісін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50 418</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Қараөткел тұрғын алабы, № 30а ғимаратында орналасқан АБК резервтік электрмен қамтамасыз ету үшін 10 кВ желілерінің құрылысы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134 131</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орталығының "Қарлығаш" балабақшасы" РМК үшін 160 орындық балабақшаны қайта жаңарту" ЖСҚ әзірлеу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дипломатиялық қалашық. II кезек</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11 даңғылы, бойында орналасқан "Қаржы министрлігі" объектісн резервті электрмен жабдықтауға арналған 10 кВ желісін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164 478</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4 көшесі бойында орналасқан "Әкімшілік ғимараты" объектісн резервті электрмен жабдықтауға арналған 10 кВ желісін салу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53 174</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қоймасын салу" ЖСҚ әзірлеу</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5"/>
            <w:vMerge/>
            <w:tcBorders>
              <w:top w:val="nil"/>
            </w:tcBorders>
          </w:tcP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tcBorders>
          </w:tcPr>
          <w:p/>
        </w:tc>
        <w:tc>
          <w:tcPr>
            <w:tcW w:w="0" w:type="auto"/>
            <w:gridSpan w:val="6"/>
            <w:vMerge/>
            <w:tcBorders>
              <w:top w:val="nil"/>
            </w:tcBorders>
          </w:tcPr>
          <w:p/>
        </w:tc>
        <w:tc>
          <w:tcPr>
            <w:tcW w:w="0" w:type="auto"/>
            <w:gridSpan w:val="5"/>
            <w:vMerge/>
            <w:tcBorders>
              <w:top w:val="nil"/>
            </w:tcBorders>
          </w:tcP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5"/>
            <w:vMerge/>
            <w:tcBorders>
              <w:top w:val="nil"/>
            </w:tcBorders>
          </w:tcPr>
          <w:p/>
        </w:tc>
        <w:tc>
          <w:tcPr>
            <w:tcW w:w="0" w:type="auto"/>
            <w:gridSpan w:val="6"/>
            <w:vMerge/>
            <w:tcBorders>
              <w:top w:val="nil"/>
            </w:tcBorders>
          </w:tcPr>
          <w:p/>
        </w:tc>
        <w:tc>
          <w:tcPr>
            <w:tcW w:w="0" w:type="auto"/>
            <w:gridSpan w:val="5"/>
            <w:vMerge/>
            <w:tcBorders>
              <w:top w:val="nil"/>
            </w:tcBorders>
          </w:tcP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 Заңды тұлғалардың жарғылық капиталында мемлекеттің қатысуы арқылы жоспарланатын бюджеттік инвестициялар</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20 150 148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3 983 292</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131 515</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136 817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131 515</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131 515</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136 817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131 515</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131 515</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136 817</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131 515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131 515</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4 462 948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4 462 948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қонақжайлылық университеті" КЕАҚ-ның жарғылық капиталын ұлғайту</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атындағы "Қазақфильм" АҚ жарғылық капиталын ұлғайту</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3 885 948</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7 661 707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3 851 777</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7 661 707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3 851 777</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7 661 707</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3 851 777</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АҚ-ның жарғылық капиталын ұлғайта отырып "Бәйтерек" ұлттық басқарушы холдингі" АҚ-ның жарғылық капиталын ұлғайту</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2 888 676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2 888 676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халықаралық әуежайы" АҚ-ның инфрақұрылымын жаңғырту" жобасын іске асыру мақсатында "Нұрсұлтан Назарбаев халықаралық әуежайы" АҚ-ның жарғылық капиталын ұлғайту</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2 888 676</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9"/>
            <w:vMerge/>
            <w:tcBorders>
              <w:top w:val="nil"/>
            </w:tcBorders>
          </w:tcP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9"/>
            <w:vMerge/>
            <w:tcBorders>
              <w:top w:val="nil"/>
            </w:tcBorders>
          </w:tcPr>
          <w:p/>
        </w:tc>
        <w:tc>
          <w:tcPr>
            <w:tcW w:w="0" w:type="auto"/>
            <w:gridSpan w:val="4"/>
            <w:vMerge/>
            <w:tcBorders>
              <w:top w:val="nil"/>
            </w:tcBorders>
          </w:tcPr>
          <w:p/>
        </w:tc>
        <w:tc>
          <w:tcPr>
            <w:tcW w:w="0" w:type="auto"/>
            <w:gridSpan w:val="4"/>
            <w:vMerge/>
            <w:tcBorders>
              <w:top w:val="nil"/>
            </w:tcBorders>
          </w:tcPr>
          <w:p/>
        </w:tc>
        <w:tc>
          <w:tcPr>
            <w:tcW w:w="0" w:type="auto"/>
            <w:gridSpan w:val="5"/>
            <w:vMerge/>
            <w:tcBorders>
              <w:top w:val="nil"/>
            </w:tcBorders>
          </w:tcP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9"/>
            <w:vMerge/>
            <w:tcBorders>
              <w:top w:val="nil"/>
            </w:tcBorders>
          </w:tcPr>
          <w:p/>
        </w:tc>
        <w:tc>
          <w:tcPr>
            <w:tcW w:w="0" w:type="auto"/>
            <w:gridSpan w:val="4"/>
            <w:vMerge/>
            <w:tcBorders>
              <w:top w:val="nil"/>
            </w:tcBorders>
          </w:tcPr>
          <w:p/>
        </w:tc>
        <w:tc>
          <w:tcPr>
            <w:tcW w:w="0" w:type="auto"/>
            <w:gridSpan w:val="4"/>
            <w:vMerge/>
            <w:tcBorders>
              <w:top w:val="nil"/>
            </w:tcBorders>
          </w:tcPr>
          <w:p/>
        </w:tc>
        <w:tc>
          <w:tcPr>
            <w:tcW w:w="0" w:type="auto"/>
            <w:gridSpan w:val="5"/>
            <w:vMerge/>
            <w:tcBorders>
              <w:top w:val="nil"/>
            </w:tcBorders>
          </w:tcP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 Нысаналы даму трансферттері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155 556 822</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142 349 528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50 668 186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6 502 033</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6 502 033</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6 502 033</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6 502 033</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3 174 344</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1 418 689</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1 509 000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8 385 624</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8 385 624</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6 788 616</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 Қозыбаев атындағы Солтүстік Қазақстан мемлекеттік университетінің "Kozybayev University Teaching and research cente" оқу-зертханалық корпусын салуға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6 788 616</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6 788 616</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бюджетіне биофармацевтикалық зауыт салуға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1 597 008</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1 597 008</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5 827 148</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5 827 148</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5 827 148</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5 827 148</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4 122 050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1 705 098</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43 761 019</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45 025 873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6 405 455</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43 761 019</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45 025 873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6 405 455</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3 236 937</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3 236 937</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3 236 937</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бюджеттерiне Қазақстан Республикасының орнықты дамуына және өсуіне жәрдемдесу шеңберінде квазимемлекеттік сектор субъектілерінің жарғылық капиталын ұлғайтуға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599 920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410 920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189 000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 салу саласындағы іс-шараларды іске асыру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6 595 503</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17 630 175</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2 910 261</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10 067 569</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2 910 261</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1 557 327</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9 200 553</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2 271 861</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274 819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291 547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1 948 866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1 948 866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1 074 729</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381 883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2 010 976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1 619 849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322 995</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923 783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482 598</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1 348 830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1 242 673</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867 016</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546 000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638 400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925 271</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317 402</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321 016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3 795 503</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7 562 606</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376 302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320 503</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102 861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1 955 647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4 211 374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316 422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725 000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30 286 089</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26 568 094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3 495 194</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5 191 329</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17 090 638</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2 762 559</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1 939 760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1 985 024</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1 298 178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728 203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931 305</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1 760 368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5 023 369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1 275 000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1 081 660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1 081 659</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4 259 100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680 900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 сумен жабдықтау және су бұру жүйелерін дамытуға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4 790 715</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9 477 456</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732 635</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589 219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970 964</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259 668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1 579 751</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2 628 443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857 337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1 648 991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732 635</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773 536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2 083 281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636 981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 мен елді мекендерді абаттандыруға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20 304 045</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20 304 045</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1 330 367</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827 604</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1 330 367</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827 604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1 712 203</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1 712 203</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1 712 203</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мәдениет объектілерін салуға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спорт объектілерін дамыту үшін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кешенi және жер қойнауын пайдалану</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25 737 489</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31 138 251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19 173 012</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25 737 489</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31 138 251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19 173 012</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11 689 718</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25 867 251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14 782 608</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11 689 718</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25 867 251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14 782 608</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418 223</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5 625 855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3 970 960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2 218 478</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1 120 669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2 208 018</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930 467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721 460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4 283 041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4 327 186</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9 114 419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4 982 454</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1 513 839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874 377</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2 923 539</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3 278 961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627 631</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14 047 771</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5 271 000</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4 390 404</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14 047 771</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5 271 000</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4 390 404</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462 692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805 818</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1 404 760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1 644 652</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662 934</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6 597 301</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2 403 548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3 727 470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4 422 059</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4 422 059</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3 422 059</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3 422 059</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432 956</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1 743 157</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745 946</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468 395</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468 395</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468 395</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468 395</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468 395</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47 925 081</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49 047 144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25 089 719</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47 925 081</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49 047 144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25 089 719</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32 203 305</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39 047 144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15 089 719</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39 047 144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15 089 719</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6 802 126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1 153 074</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4 707 230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1 278 907</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5 712 633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645 930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1 592 069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867 058</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1 648 578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1 044 750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2 190 447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5 733 127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8 000 000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3 660 934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2 100 000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32 203 305</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2 005 619</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1 983 668</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1 892 608</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795 155</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837 480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1 022 559</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12 325 781</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5 050 435</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4 124 800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әуе көлігінің инфрақұрылымын дамытуға арналған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4 124 800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4 124 800</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11 596 976</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11 596 976</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11 596 976</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10 527 974</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17 138 260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10 527 974</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17 138 260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моноқалалар мен өңірлерде іс-шараларды іске асыру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5 127 974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11 515 200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6 302 561</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518 493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2 283 717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3 344 933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155 418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2025 жылға дейінгі мемлекеттік бағдарламасы шеңберінде инженерлік инфрақұрылымды дамытуға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2 697 439</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1 786 466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752 788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158 185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Түркістан және Тараз қалаларындағы мемлекеттік мекемелердің әкімшілік ғимараттарын салуға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2 358 401</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1 358 401</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1 009 573</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2 515 200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360 170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76 373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171 730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689 058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200 769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112 923</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190 265</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345 914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346 215</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1 031 356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623 060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623 060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653 129</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623 060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846 871</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2 963 129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1 400 000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2 036 871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tcBorders>
          </w:tcP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9"/>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tcBorders>
          </w:tcPr>
          <w:p/>
        </w:tc>
        <w:tc>
          <w:tcPr>
            <w:tcW w:w="0" w:type="auto"/>
            <w:gridSpan w:val="4"/>
            <w:vMerge/>
            <w:tcBorders>
              <w:top w:val="nil"/>
            </w:tcBorders>
          </w:tcPr>
          <w:p/>
        </w:tc>
        <w:tc>
          <w:tcPr>
            <w:tcW w:w="0" w:type="auto"/>
            <w:gridSpan w:val="9"/>
            <w:vMerge/>
            <w:tcBorders>
              <w:top w:val="nil"/>
            </w:tcBorders>
          </w:tcP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tcBorders>
          </w:tcPr>
          <w:p/>
        </w:tc>
        <w:tc>
          <w:tcPr>
            <w:tcW w:w="0" w:type="auto"/>
            <w:gridSpan w:val="4"/>
            <w:vMerge/>
            <w:tcBorders>
              <w:top w:val="nil"/>
            </w:tcBorders>
          </w:tcPr>
          <w:p/>
        </w:tc>
        <w:tc>
          <w:tcPr>
            <w:tcW w:w="0" w:type="auto"/>
            <w:gridSpan w:val="9"/>
            <w:vMerge/>
            <w:tcBorders>
              <w:top w:val="nil"/>
            </w:tcBorders>
          </w:tcP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 Кредиттер</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64 336 337</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12 000 000</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1 636 337</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37 940</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реконструкциялау және салу үшін кредит беру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37 940</w:t>
            </w:r>
          </w:p>
        </w:tc>
        <w:tc>
          <w:tcPr>
            <w:tcW w:w="0" w:type="auto"/>
            <w:gridSpan w:val="9"/>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34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37 940</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1 598 397</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1 598 397</w:t>
            </w:r>
          </w:p>
        </w:tc>
        <w:tc>
          <w:tcPr>
            <w:tcW w:w="0" w:type="auto"/>
            <w:gridSpan w:val="9"/>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1 598 397</w:t>
            </w:r>
          </w:p>
        </w:tc>
        <w:tc>
          <w:tcPr>
            <w:tcW w:w="0" w:type="auto"/>
            <w:gridSpan w:val="9"/>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34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1 598 397</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"Керуен-Сарай" көпфункционалды туристік кешенін ұйымдастыру" жобасын қаржыландыру үшін кейіннен "Қазақстанның Даму Банкі" АҚ-ға кредит бере отырып, "Бәйтерек" ұлттық басқарушы холдингі" АҚ-ға кредит беру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9"/>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38 000 000</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12 000 000</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16 000 000</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12 000 000</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қаржыландыруды ынталандыру үшін кейіннен "Қазақстанның Даму Банкі" АҚ кредит бере отырып "Бәйтерек" ұлттық басқарушы холдингі" АҚ кредит беру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22 000 000</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лизингке сату бойынша "Қазақстанның Даму Банкі" АҚ арқылы кейіннен "Өнеркәсіпті дамыту қоры" АҚ-ға кредит бере отырып, "Бәйтерек" ұлттық басқарушы холдингі" АҚ-ға кредит беру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c>
          <w:tcPr>
            <w:tcW w:w="0" w:type="auto"/>
            <w:gridSpan w:val="9"/>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14 700 000</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14 700 000</w:t>
            </w:r>
          </w:p>
        </w:tc>
        <w:tc>
          <w:tcPr>
            <w:tcW w:w="0" w:type="auto"/>
            <w:gridSpan w:val="9"/>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арқылы жолаушылар вагоны паркін жаңартуды қаржыландыру үшін кейіннен "Қазақстанның Даму Банкі" АҚ-ға кредит бере отырып, "Бәйтерек" ұлттық басқарушы холдингі" АҚ-ға кредит беру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0" w:type="auto"/>
            <w:gridSpan w:val="9"/>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13"/>
            <w:vMerge/>
            <w:tcBorders>
              <w:top w:val="nil"/>
            </w:tcBorders>
          </w:tcP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7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3"/>
            <w:vMerge/>
            <w:tcBorders>
              <w:top w:val="nil"/>
            </w:tcBorders>
          </w:tcPr>
          <w:p/>
        </w:tc>
        <w:tc>
          <w:tcPr>
            <w:tcW w:w="0" w:type="auto"/>
            <w:gridSpan w:val="4"/>
            <w:vMerge/>
            <w:tcBorders>
              <w:top w:val="nil"/>
            </w:tcBorders>
          </w:tcPr>
          <w:p/>
        </w:tc>
        <w:tc>
          <w:tcPr>
            <w:tcW w:w="0" w:type="auto"/>
            <w:gridSpan w:val="5"/>
            <w:vMerge/>
            <w:tcBorders>
              <w:top w:val="nil"/>
            </w:tcBorders>
          </w:tcP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13"/>
            <w:vMerge/>
            <w:tcBorders>
              <w:top w:val="nil"/>
            </w:tcBorders>
          </w:tcPr>
          <w:p/>
        </w:tc>
        <w:tc>
          <w:tcPr>
            <w:tcW w:w="0" w:type="auto"/>
            <w:gridSpan w:val="4"/>
            <w:vMerge/>
            <w:tcBorders>
              <w:top w:val="nil"/>
            </w:tcBorders>
          </w:tcPr>
          <w:p/>
        </w:tc>
        <w:tc>
          <w:tcPr>
            <w:tcW w:w="0" w:type="auto"/>
            <w:gridSpan w:val="5"/>
            <w:vMerge/>
            <w:tcBorders>
              <w:top w:val="nil"/>
            </w:tcBorders>
          </w:tcP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 Ұлттық қордан бөлінген нысаналы трансферттер</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711 676 252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 Қозыбаев атындағы Солтүстік Қазақстан мемлекеттік университетінің "Kozybayev University Teaching and research center" жатақханалар салуға Қазақстан Республикасы Ұлттық қорынан бөлінетін нысаналы трансферт есебінен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22 403 363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22 403 363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22 403 363</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Қазақстан Республикасы Ұлттық қорынан бөлінетін нысаналы трансферт есебінен берілетін нысаналы даму трансферттерi</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1 367 947</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541 506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826 441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 Қазақстан Республикасы Ұлттық қорынан бөлінетін нысаналы трансферт есебінен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21 035 416</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146 179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 соғысының мүгедектеріне арналған республикалық клиникалық госпиталь" ШЖҚ РМК жанындағы Ладушкин көшесі, 120А мекенжайында орналасқан 120 төсектік көп бейінді аурухананың құрылысы" жобасы бойынша жобалау-сметалық құжаттама әзірлеу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146 179</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20 889 237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салуға жобалау-сметалық құжаттаманы әзірлеу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қаласында Ұлттық ғылыми онкология орталығын салу үшін инжинирингтік қызметтер (техникалық және авторлық қадағалау, жобаны басқару)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376 476</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 жұмыстары)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20 512 082</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324 117 588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324 117 588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7 115 953</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7 115 953</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174 600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6 741 491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199 862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 салу саласындағы іс-шараларды іске асыру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164 214 380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Қазақстан Республикасының Ұлттық қорынан бөлінетін нысаналы даму трансферт есебінен берілетін нысаналы даму трансферттерірі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65 058 971</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32 346 333</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1 533 310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2 637 444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3 218 248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1 266 991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1 936 119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1 796 162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2 467 092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2 364 405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1 910 590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1 744 649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1 076 194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3 205 360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2 488 411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357 165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1 813 107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2 531 086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25 152 638</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962 834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1 628 290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5 610 488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3 474 042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1 360 800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2 258 111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1 557 733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311 388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Мағыстау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114 647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1 024 800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5 301 839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1 547 666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жастарға тұрғын үй салу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7 560 000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бөлінетін нысаналы даму трансферт есебінен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99 155 409</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2 340 232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9 933 244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6 354 085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9 777 282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6 024 499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6 595 913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4 636 942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6 691 604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5 986 626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3 417 074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4 514 838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2 089 057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8 426 925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14 001 890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2 319 553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4 665 313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1 380 332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144 459 953</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сумен жабдықтау және су бұру жүйелерін дамытуға Қазақстан Республикасының Ұлттық қорынан бөлінетін нысаналы даму трансферт есебінен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72 134 279</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3 021 962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1 215 149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2 877 235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2 256 689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1 524 633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4 213 296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3 243 247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808 532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6 954 404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1 343 742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5 846 040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13 067 301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4 803 765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18 258 284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мекендердегі сумен жабдықтау және су бұру жүйелерін дамытуға Қазақстан Республикасының Ұлттық қорынан бөлінетін нысаналы даму трансферт есебінен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69 325 674</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2 931 437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4 303 308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2 577 144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279 822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14 295 231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7 568 901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5 041 186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2 994 602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6 720 285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1 131 694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1 396 146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8 155 762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3 744 984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8 185 172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нөсерлік кәріз жүйесін Қазақстан Республикасының Ұлттық қорынан берілетін нысаналы трансферт есебінен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3 327 302</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3 327 302</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3 327 302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3 088 277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3 088 277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033</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314 446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мәдениет объектілерін салу, реконструкциялау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314 446</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3 036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мемлекеттік тарихи-мәдени қорық мұражайы" РМҚК визит-орталығының құрылысы бойынша ЖСҚ-ға ведомстводан тыс кешенді сараптама жүргізу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105 526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ауданының Жамбыл ауылдық округінде "Берел" мемлекеттік тарихи-мәдени қорық-мұражайының сапар-орталығының құрылысына жобалық-сметалық құжаттама әзірлеу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74 437</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ауданының Шілікті ауылдық округінде "Шілікті" сапар-орталығын құрылысына жобалық-сметалық құжаттама әзірлеу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31 089</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205 884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Түркістан қаласындағы "Әзірет Сұлтан" мемлекеттік тарихи-мәдени қорық-мұражайының "Гаухар-ана" кесенесінің аумағында қызметкерлерге арналған жатақханасы бар сапар-орталығының құрылысы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106 542</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қаласындағы "Әзірет Сұлтан" мемлекеттік тарихи-мәдени қорық-мұражайының "Сауран" қалашығының аумағында қызметкерлерге арналған жатақханасы бар сапар-орталығының құрылысы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99 342</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спорт объектілерін салу, реконструкциялау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орналасқан олимпиадалық дайындау Республикалық базасы. Түзету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қонақжайлылық университеті" КЕАҚ-ның жарғылық капиталын ұлғайту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773 831</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773 831</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кешенi және жер қойнауын пайдалану</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58 416 641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58 416 641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39 572 751</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39 572 751</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4 681 644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1 388 815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6 297 408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870 336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1 223 846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2 833 199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5 008 381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3 359 114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5 630 008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18 843 890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18 843 890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1 706 693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3 714 955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1 632 608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6 789 634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23 194 454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8 194 454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7 894 454</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сумен жабдықтау жүйесін, гидротехникалық құрылыстарды салу және реконструкциялау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5 750 681</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313 790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ауданының Жаныс би және Шеңбертал ауылдарында топтық су құбырлары желілерін салу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313 790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Қазталов ауданы Ақпәтер ауылы маңындағы Үлкен Өзен Жайық-Көшім жүйесінен суды алапаралық бұру үшін, Киров-Шежін каналын қайта жаңғырту IV кезең</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2 318 873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обылысының Жезқазған қаласын сумен қамтамасыз ете отырып, Есқұла су құбырын салу" (№ 2 түзету)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2 113 086</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 Есіл - Петропавл" автожолының бойында 55-шахта ауданындағы Эскулин су таратқышы учаскесін Жезқазған кен орны тау-кен жұмыстарының әсер ету аймағынан тыс көшіру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87 905</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сумен жабдықталуын ескере отырып, Эскулин су бөгетін реконструкциялау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117 882</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674 123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Әйтек гидроторабын реконструкциялау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472 925</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Қараөзек тармағында су жинақтауға арналған су қоймасын салу" жобасын МС-мен ЖСҚ әзірлеу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243 895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облысының Преснов топтық су құбырын қайта жаңғырту (құрылыстың ІІ кезегі). Түзету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243 895</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2 143 773</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1 143 773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облыстық бюджетіне "Солтүстік" әлеуметтік-кәсіпкерлік корпорация" АҚ жарғылық капиталын ұлғайтуға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71 110 948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техникасының жетекші белдіктерінің бас берілістерін шығару жобасын қаржыландыру үшін кейіннен "Өнеркәсіпті дамыту қоры" АҚ-ға кредит бере отырып, "Бәйтерек" ұлттық басқарушы холдингі" АҚ-ға кредит беру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51 110 948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шиналарын өндіру жөніндегі жобаны іске асыру мақсатында "Сарыарқа" әлеуметтік-кәсіпкерлік корпорациясы" АҚ жарғылық капиталын ұлғайту үшін Қарағанды облысының бюджетіне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Саран қаласында шина өндірісін ұйымдастыру" жобасын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саласының жобаларын іске асыру мақсатында "Тобыл" әлеуметтік-кәсіпкерлік корпорациясы" АҚ жарғылық капиталын ұлғайту үшін Қостанай облысының бюджетіне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3 110 948</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3 110 948</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1 610 948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65 941 745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2 352 109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 Қазақстан Республикасының Ұлттық қорынан берілетін нысаналы трансферт есебінен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2 352 109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63 589 636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57 362 960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57 362 960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1 615 413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748 577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5 475 000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2 625 000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Шығыс-Қазақстан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106 195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3 327 381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1 491 180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1 590 154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1 263 960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1 186 259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6 950 444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3 804 916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19 028 481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6 226 676</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әуе көлігінің инфрақұрылымын дамытуға арналған Қазақстан Республикасының Ұлттық қорынан берілетін нысаналы трансферт есебінен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6 226 676</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4 726 676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142 863 236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142 863 236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экономиканың бәсекеге қабілеттілігі мен орнықтылығын қамтамасыз ету үшін "Самұрық-Қазына" ұлттық әл-ауқат қоры" АҚ-ның жарғылық капиталын ұлғайту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9 923 089</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9 923 089</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моноқалалар мен өңірлерде іс-шараларды іске асыру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81 173 293</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623 468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808 430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967 877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1 391 460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821 904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706 854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3 863 379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750 474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1 859 480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437 311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1 877 421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589 120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1 442 822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2025 жылға дейінгі мемлекеттік бағдарламасы шеңберінде инженерлік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17 284 840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3 571 707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1 437 591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1 239 000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570 536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1 795 651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385 563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3 421 784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1 429 182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2 433 826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облыстық бюджетіне Түркістан қаласындағы мемлекеттік мекемелердің әкімшілік ғимараттарын салуға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1 300 000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46 148 453</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2 263 725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2 068 375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11 211 313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3 239 721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3 300 396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3 267 185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2 274 480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1 260 653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1 325 253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2 685 085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3 912 165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665 134</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2 336 376</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6 338 592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23 166 854</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23 166 854</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311 992</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747 440</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3 750 891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4 541 958</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2 376 039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2 421 479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2 760 215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946 081</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1 244 105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492 645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3 574 009</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28 600 000</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7 017 377</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5 947 785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8 352 215</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Нұр-Сұлтан қаласы</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7 282 623</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2-қосымша</w:t>
            </w:r>
          </w:p>
        </w:tc>
      </w:tr>
    </w:tbl>
    <w:bookmarkStart w:name="z35" w:id="16"/>
    <w:p>
      <w:pPr>
        <w:spacing w:after="0"/>
        <w:ind w:left="0"/>
        <w:jc w:val="left"/>
      </w:pPr>
      <w:r>
        <w:rPr>
          <w:rFonts w:ascii="Times New Roman"/>
          <w:b/>
          <w:i w:val="false"/>
          <w:color w:val="000000"/>
        </w:rPr>
        <w:t xml:space="preserve"> Қазақстан Республикасы Президентiнiң Іс Басқармасының, Индустрия жəне инфрақұрылымдық даму, Төтенше жағдайлар, Қорғаныс министрліктерінің басым республикалық бюджеттік инвестицияларының тізбесі</w:t>
      </w:r>
    </w:p>
    <w:bookmarkEnd w:id="16"/>
    <w:tbl>
      <w:tblPr>
        <w:tblW w:w="0" w:type="auto"/>
        <w:tblCellSpacing w:w="0" w:type="auto"/>
        <w:tblBorders>
          <w:top w:val="none"/>
          <w:left w:val="none"/>
          <w:bottom w:val="none"/>
          <w:right w:val="none"/>
          <w:insideH w:val="none"/>
          <w:insideV w:val="none"/>
        </w:tblBorders>
      </w:tblPr>
      <w:tblGrid>
        <w:gridCol w:w="200"/>
        <w:gridCol w:w="200"/>
        <w:gridCol w:w="200"/>
        <w:gridCol w:w="805"/>
        <w:gridCol w:w="470"/>
        <w:gridCol w:w="3475"/>
        <w:gridCol w:w="3475"/>
        <w:gridCol w:w="34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tcBorders>
          </w:tcPr>
          <w:p/>
        </w:tc>
        <w:tc>
          <w:tcPr>
            <w:tcW w:w="34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4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34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2-1-қосымша</w:t>
            </w:r>
          </w:p>
        </w:tc>
      </w:tr>
    </w:tbl>
    <w:bookmarkStart w:name="z32" w:id="1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17"/>
    <w:tbl>
      <w:tblPr>
        <w:tblW w:w="0" w:type="auto"/>
        <w:tblCellSpacing w:w="0" w:type="auto"/>
        <w:tblBorders>
          <w:top w:val="none"/>
          <w:left w:val="none"/>
          <w:bottom w:val="none"/>
          <w:right w:val="none"/>
          <w:insideH w:val="none"/>
          <w:insideV w:val="none"/>
        </w:tblBorders>
      </w:tblPr>
      <w:tblGrid>
        <w:gridCol w:w="1351"/>
        <w:gridCol w:w="931"/>
        <w:gridCol w:w="3339"/>
        <w:gridCol w:w="3339"/>
        <w:gridCol w:w="3340"/>
      </w:tblGrid>
      <w:tr>
        <w:trPr>
          <w:trHeight w:val="30" w:hRule="atLeast"/>
        </w:trPr>
        <w:tc>
          <w:tcPr>
            <w:tcW w:w="13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33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қаражаты есебінен </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135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3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33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7 808 942</w:t>
            </w:r>
          </w:p>
        </w:tc>
        <w:tc>
          <w:tcPr>
            <w:tcW w:w="333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2 602 981</w:t>
            </w:r>
          </w:p>
        </w:tc>
        <w:tc>
          <w:tcPr>
            <w:tcW w:w="334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5 205 961</w:t>
            </w:r>
          </w:p>
        </w:tc>
      </w:tr>
      <w:tr>
        <w:trPr>
          <w:trHeight w:val="30" w:hRule="atLeast"/>
        </w:trPr>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421 717</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140 573</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281 144</w:t>
            </w:r>
          </w:p>
        </w:tc>
      </w:tr>
      <w:tr>
        <w:trPr>
          <w:trHeight w:val="30" w:hRule="atLeast"/>
        </w:trPr>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336 666</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112 222</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224 444</w:t>
            </w:r>
          </w:p>
        </w:tc>
      </w:tr>
      <w:tr>
        <w:trPr>
          <w:trHeight w:val="30" w:hRule="atLeast"/>
        </w:trPr>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530 018</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176 672</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353 346</w:t>
            </w:r>
          </w:p>
        </w:tc>
      </w:tr>
      <w:tr>
        <w:trPr>
          <w:trHeight w:val="30" w:hRule="atLeast"/>
        </w:trPr>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349 766</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116 589</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233 177</w:t>
            </w:r>
          </w:p>
        </w:tc>
      </w:tr>
      <w:tr>
        <w:trPr>
          <w:trHeight w:val="30" w:hRule="atLeast"/>
        </w:trPr>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744 883</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248 294</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496 589</w:t>
            </w:r>
          </w:p>
        </w:tc>
      </w:tr>
      <w:tr>
        <w:trPr>
          <w:trHeight w:val="30" w:hRule="atLeast"/>
        </w:trPr>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381 065</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127 021</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254 044</w:t>
            </w:r>
          </w:p>
        </w:tc>
      </w:tr>
      <w:tr>
        <w:trPr>
          <w:trHeight w:val="30" w:hRule="atLeast"/>
        </w:trPr>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291 637</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97 213</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194 424</w:t>
            </w:r>
          </w:p>
        </w:tc>
      </w:tr>
      <w:tr>
        <w:trPr>
          <w:trHeight w:val="30" w:hRule="atLeast"/>
        </w:trPr>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933 936</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311 312</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622 624</w:t>
            </w:r>
          </w:p>
        </w:tc>
      </w:tr>
      <w:tr>
        <w:trPr>
          <w:trHeight w:val="30" w:hRule="atLeast"/>
        </w:trPr>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481 451</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160 484</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320 967</w:t>
            </w:r>
          </w:p>
        </w:tc>
      </w:tr>
      <w:tr>
        <w:trPr>
          <w:trHeight w:val="30" w:hRule="atLeast"/>
        </w:trPr>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371 856</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123 952</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247 904</w:t>
            </w:r>
          </w:p>
        </w:tc>
      </w:tr>
      <w:tr>
        <w:trPr>
          <w:trHeight w:val="30" w:hRule="atLeast"/>
        </w:trPr>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335 642</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111 881</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223 761</w:t>
            </w:r>
          </w:p>
        </w:tc>
      </w:tr>
      <w:tr>
        <w:trPr>
          <w:trHeight w:val="30" w:hRule="atLeast"/>
        </w:trPr>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422 893</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140 964</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281 929</w:t>
            </w:r>
          </w:p>
        </w:tc>
      </w:tr>
      <w:tr>
        <w:trPr>
          <w:trHeight w:val="30" w:hRule="atLeast"/>
        </w:trPr>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415 647</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138 549</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277 098</w:t>
            </w:r>
          </w:p>
        </w:tc>
      </w:tr>
      <w:tr>
        <w:trPr>
          <w:trHeight w:val="30" w:hRule="atLeast"/>
        </w:trPr>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393 717</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131 240</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262 477</w:t>
            </w:r>
          </w:p>
        </w:tc>
      </w:tr>
      <w:tr>
        <w:trPr>
          <w:trHeight w:val="30" w:hRule="atLeast"/>
        </w:trPr>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434 824</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144 941</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289 883</w:t>
            </w:r>
          </w:p>
        </w:tc>
      </w:tr>
      <w:tr>
        <w:trPr>
          <w:trHeight w:val="30" w:hRule="atLeast"/>
        </w:trPr>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701 534</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233 844</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467 690</w:t>
            </w:r>
          </w:p>
        </w:tc>
      </w:tr>
      <w:tr>
        <w:trPr>
          <w:trHeight w:val="30" w:hRule="atLeast"/>
        </w:trPr>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261 690</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87 230</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174 460</w:t>
            </w:r>
          </w:p>
        </w:tc>
      </w:tr>
    </w:tbl>
    <w:p>
      <w:pPr>
        <w:spacing w:after="0"/>
        <w:ind w:left="0"/>
        <w:jc w:val="both"/>
      </w:pPr>
      <w:r>
        <w:rPr>
          <w:rFonts w:ascii="Times New Roman"/>
          <w:b w:val="false"/>
          <w:i w:val="false"/>
          <w:color w:val="000000"/>
          <w:sz w:val="28"/>
        </w:rPr>
        <w:t>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Облыстық бюджеттерге объектілерді күзету функцияларын бәсекелес ортаға беруге берілетін ағымдағы нысаналы трансферттердің сомаларын бөлу</w:t>
      </w:r>
    </w:p>
    <w:tbl>
      <w:tblPr>
        <w:tblW w:w="0" w:type="auto"/>
        <w:tblCellSpacing w:w="0" w:type="auto"/>
        <w:tblBorders>
          <w:top w:val="none"/>
          <w:left w:val="none"/>
          <w:bottom w:val="none"/>
          <w:right w:val="none"/>
          <w:insideH w:val="none"/>
          <w:insideV w:val="none"/>
        </w:tblBorders>
      </w:tblPr>
      <w:tblGrid>
        <w:gridCol w:w="2683"/>
        <w:gridCol w:w="2074"/>
        <w:gridCol w:w="7543"/>
      </w:tblGrid>
      <w:tr>
        <w:trPr>
          <w:trHeight w:val="30" w:hRule="atLeast"/>
        </w:trPr>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8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7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54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60 019</w:t>
            </w:r>
          </w:p>
        </w:tc>
      </w:tr>
      <w:tr>
        <w:trPr>
          <w:trHeight w:val="30" w:hRule="atLeast"/>
        </w:trPr>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r>
      <w:tr>
        <w:trPr>
          <w:trHeight w:val="30" w:hRule="atLeast"/>
        </w:trPr>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w:t>
            </w:r>
          </w:p>
        </w:tc>
      </w:tr>
      <w:tr>
        <w:trPr>
          <w:trHeight w:val="30" w:hRule="atLeast"/>
        </w:trPr>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w:t>
            </w:r>
          </w:p>
        </w:tc>
      </w:tr>
      <w:tr>
        <w:trPr>
          <w:trHeight w:val="30" w:hRule="atLeast"/>
        </w:trPr>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w:t>
            </w:r>
          </w:p>
        </w:tc>
      </w:tr>
      <w:tr>
        <w:trPr>
          <w:trHeight w:val="30" w:hRule="atLeast"/>
        </w:trPr>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12 468</w:t>
            </w:r>
          </w:p>
        </w:tc>
      </w:tr>
      <w:tr>
        <w:trPr>
          <w:trHeight w:val="30" w:hRule="atLeast"/>
        </w:trPr>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w:t>
            </w:r>
          </w:p>
        </w:tc>
      </w:tr>
    </w:tbl>
    <w:p>
      <w:pPr>
        <w:spacing w:after="0"/>
        <w:ind w:left="0"/>
        <w:jc w:val="both"/>
      </w:pPr>
      <w:r>
        <w:rPr>
          <w:rFonts w:ascii="Times New Roman"/>
          <w:b w:val="false"/>
          <w:i w:val="false"/>
          <w:color w:val="000000"/>
          <w:sz w:val="28"/>
        </w:rPr>
        <w:t>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Облыстық бюджеттерге, астана бюджетіне (COVID-19) коронавирусымен күрес шеңберінде эпидемияға қарсы іс-шараларға тартылған медицина қызметкерлеріне үстемеақылар төлеуге берілетін ағымдағы нысаналы трансферттердің сомаларын бөлу</w:t>
      </w:r>
    </w:p>
    <w:tbl>
      <w:tblPr>
        <w:tblW w:w="0" w:type="auto"/>
        <w:tblCellSpacing w:w="0" w:type="auto"/>
        <w:tblBorders>
          <w:top w:val="none"/>
          <w:left w:val="none"/>
          <w:bottom w:val="none"/>
          <w:right w:val="none"/>
          <w:insideH w:val="none"/>
          <w:insideV w:val="none"/>
        </w:tblBorders>
      </w:tblPr>
      <w:tblGrid>
        <w:gridCol w:w="2557"/>
        <w:gridCol w:w="2557"/>
        <w:gridCol w:w="7186"/>
      </w:tblGrid>
      <w:tr>
        <w:trPr>
          <w:trHeight w:val="30" w:hRule="atLeast"/>
        </w:trPr>
        <w:tc>
          <w:tcPr>
            <w:tcW w:w="2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5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18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14 811</w:t>
            </w:r>
          </w:p>
        </w:tc>
      </w:tr>
      <w:tr>
        <w:trPr>
          <w:trHeight w:val="30" w:hRule="atLeast"/>
        </w:trPr>
        <w:tc>
          <w:tcPr>
            <w:tcW w:w="2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12 006</w:t>
            </w:r>
          </w:p>
        </w:tc>
      </w:tr>
      <w:tr>
        <w:trPr>
          <w:trHeight w:val="30" w:hRule="atLeast"/>
        </w:trPr>
        <w:tc>
          <w:tcPr>
            <w:tcW w:w="2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2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bl>
    <w:p>
      <w:pPr>
        <w:spacing w:after="0"/>
        <w:ind w:left="0"/>
        <w:jc w:val="both"/>
      </w:pPr>
      <w:r>
        <w:rPr>
          <w:rFonts w:ascii="Times New Roman"/>
          <w:b w:val="false"/>
          <w:i w:val="false"/>
          <w:color w:val="000000"/>
          <w:sz w:val="28"/>
        </w:rPr>
        <w:t>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Республикасының Ұлттық қорынан берілетін нысаналы трансферттер қаражаты есебінен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олардың тұрғын үй төлемдеріне төлеуге берілетін ағымдағы нысаналы трансферттердің сомаларын бөлу</w:t>
      </w:r>
    </w:p>
    <w:tbl>
      <w:tblPr>
        <w:tblW w:w="0" w:type="auto"/>
        <w:tblCellSpacing w:w="0" w:type="auto"/>
        <w:tblBorders>
          <w:top w:val="none"/>
          <w:left w:val="none"/>
          <w:bottom w:val="none"/>
          <w:right w:val="none"/>
          <w:insideH w:val="none"/>
          <w:insideV w:val="none"/>
        </w:tblBorders>
      </w:tblPr>
      <w:tblGrid>
        <w:gridCol w:w="2957"/>
        <w:gridCol w:w="2038"/>
        <w:gridCol w:w="7305"/>
      </w:tblGrid>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9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30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3 643 226</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171 023</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63 569</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408 444</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194 531</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178 691</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76 785</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112 208</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309 346</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128 965</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149 152</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258 217</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182 367</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128 860</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105 608</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542 609</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506 734</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Түркістан облысы бюджетіне су шаруашылығы саласындағы су объектілеріне күрделі жөндеу жүргізуге ағымдағы нысаналы трансферттердің сомаларын бөлу</w:t>
      </w:r>
    </w:p>
    <w:tbl>
      <w:tblPr>
        <w:tblW w:w="0" w:type="auto"/>
        <w:tblCellSpacing w:w="0" w:type="auto"/>
        <w:tblBorders>
          <w:top w:val="none"/>
          <w:left w:val="none"/>
          <w:bottom w:val="none"/>
          <w:right w:val="none"/>
          <w:insideH w:val="none"/>
          <w:insideV w:val="none"/>
        </w:tblBorders>
      </w:tblPr>
      <w:tblGrid>
        <w:gridCol w:w="919"/>
        <w:gridCol w:w="501"/>
        <w:gridCol w:w="3626"/>
        <w:gridCol w:w="3627"/>
        <w:gridCol w:w="3627"/>
      </w:tblGrid>
      <w:tr>
        <w:trPr>
          <w:trHeight w:val="30" w:hRule="atLeast"/>
        </w:trPr>
        <w:tc>
          <w:tcPr>
            <w:tcW w:w="91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362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36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36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91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62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6 268 746</w:t>
            </w:r>
          </w:p>
        </w:tc>
        <w:tc>
          <w:tcPr>
            <w:tcW w:w="362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4 768 746</w:t>
            </w:r>
          </w:p>
        </w:tc>
        <w:tc>
          <w:tcPr>
            <w:tcW w:w="362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r>
      <w:tr>
        <w:trPr>
          <w:trHeight w:val="30" w:hRule="atLeast"/>
        </w:trPr>
        <w:tc>
          <w:tcPr>
            <w:tcW w:w="9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6 268 746</w:t>
            </w:r>
          </w:p>
        </w:tc>
        <w:tc>
          <w:tcPr>
            <w:tcW w:w="36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4 768 746</w:t>
            </w:r>
          </w:p>
        </w:tc>
        <w:tc>
          <w:tcPr>
            <w:tcW w:w="36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p>
      <w:pPr>
        <w:spacing w:after="0"/>
        <w:ind w:left="0"/>
        <w:jc w:val="both"/>
      </w:pPr>
      <w:r>
        <w:rPr>
          <w:rFonts w:ascii="Times New Roman"/>
          <w:b w:val="false"/>
          <w:i w:val="false"/>
          <w:color w:val="000000"/>
          <w:sz w:val="28"/>
        </w:rPr>
        <w:t>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трансферттердің сомаларын бөлу</w:t>
      </w:r>
    </w:p>
    <w:tbl>
      <w:tblPr>
        <w:tblW w:w="0" w:type="auto"/>
        <w:tblCellSpacing w:w="0" w:type="auto"/>
        <w:tblBorders>
          <w:top w:val="none"/>
          <w:left w:val="none"/>
          <w:bottom w:val="none"/>
          <w:right w:val="none"/>
          <w:insideH w:val="none"/>
          <w:insideV w:val="none"/>
        </w:tblBorders>
      </w:tblPr>
      <w:tblGrid>
        <w:gridCol w:w="2823"/>
        <w:gridCol w:w="1541"/>
        <w:gridCol w:w="7936"/>
      </w:tblGrid>
      <w:tr>
        <w:trPr>
          <w:trHeight w:val="30" w:hRule="atLeast"/>
        </w:trPr>
        <w:tc>
          <w:tcPr>
            <w:tcW w:w="2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7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2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4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3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60 157</w:t>
            </w:r>
          </w:p>
        </w:tc>
      </w:tr>
      <w:tr>
        <w:trPr>
          <w:trHeight w:val="30" w:hRule="atLeast"/>
        </w:trPr>
        <w:tc>
          <w:tcPr>
            <w:tcW w:w="2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6-қосымша</w:t>
            </w:r>
          </w:p>
        </w:tc>
      </w:tr>
    </w:tbl>
    <w:bookmarkStart w:name="z37" w:id="1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18"/>
    <w:tbl>
      <w:tblPr>
        <w:tblW w:w="0" w:type="auto"/>
        <w:tblCellSpacing w:w="0" w:type="auto"/>
        <w:tblBorders>
          <w:top w:val="none"/>
          <w:left w:val="none"/>
          <w:bottom w:val="none"/>
          <w:right w:val="none"/>
          <w:insideH w:val="none"/>
          <w:insideV w:val="none"/>
        </w:tblBorders>
      </w:tblPr>
      <w:tblGrid>
        <w:gridCol w:w="1231"/>
        <w:gridCol w:w="848"/>
        <w:gridCol w:w="3407"/>
        <w:gridCol w:w="3407"/>
        <w:gridCol w:w="3407"/>
      </w:tblGrid>
      <w:tr>
        <w:trPr>
          <w:trHeight w:val="30" w:hRule="atLeast"/>
        </w:trPr>
        <w:tc>
          <w:tcPr>
            <w:tcW w:w="12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123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4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40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45 370 982</w:t>
            </w:r>
          </w:p>
        </w:tc>
        <w:tc>
          <w:tcPr>
            <w:tcW w:w="340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23 587 241</w:t>
            </w:r>
          </w:p>
        </w:tc>
        <w:tc>
          <w:tcPr>
            <w:tcW w:w="340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21 783 741</w:t>
            </w:r>
          </w:p>
        </w:tc>
      </w:tr>
      <w:tr>
        <w:trPr>
          <w:trHeight w:val="30" w:hRule="atLeast"/>
        </w:trPr>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5 399 445</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3 312 101</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2 087 344</w:t>
            </w:r>
          </w:p>
        </w:tc>
      </w:tr>
      <w:tr>
        <w:trPr>
          <w:trHeight w:val="30" w:hRule="atLeast"/>
        </w:trPr>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2 186 342</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880 554</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1 305 788</w:t>
            </w:r>
          </w:p>
        </w:tc>
      </w:tr>
      <w:tr>
        <w:trPr>
          <w:trHeight w:val="30" w:hRule="atLeast"/>
        </w:trPr>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4 124 787</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1 930 609</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2 194 178</w:t>
            </w:r>
          </w:p>
        </w:tc>
      </w:tr>
      <w:tr>
        <w:trPr>
          <w:trHeight w:val="30" w:hRule="atLeast"/>
        </w:trPr>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429 229</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186 185</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243 044</w:t>
            </w:r>
          </w:p>
        </w:tc>
      </w:tr>
      <w:tr>
        <w:trPr>
          <w:trHeight w:val="30" w:hRule="atLeast"/>
        </w:trPr>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3 543 764</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1 689 109</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1 854 655</w:t>
            </w:r>
          </w:p>
        </w:tc>
      </w:tr>
      <w:tr>
        <w:trPr>
          <w:trHeight w:val="30" w:hRule="atLeast"/>
        </w:trPr>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1 945 901</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1 037 178</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908 723</w:t>
            </w:r>
          </w:p>
        </w:tc>
      </w:tr>
      <w:tr>
        <w:trPr>
          <w:trHeight w:val="30" w:hRule="atLeast"/>
        </w:trPr>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2 594 032</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1 464 016</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1 130 016</w:t>
            </w:r>
          </w:p>
        </w:tc>
      </w:tr>
      <w:tr>
        <w:trPr>
          <w:trHeight w:val="30" w:hRule="atLeast"/>
        </w:trPr>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2 583 602</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1 680 717</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902 885</w:t>
            </w:r>
          </w:p>
        </w:tc>
      </w:tr>
      <w:tr>
        <w:trPr>
          <w:trHeight w:val="30" w:hRule="atLeast"/>
        </w:trPr>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4 798 530</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2 802 492</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1 996 038</w:t>
            </w:r>
          </w:p>
        </w:tc>
      </w:tr>
      <w:tr>
        <w:trPr>
          <w:trHeight w:val="30" w:hRule="atLeast"/>
        </w:trPr>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2 016 474</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1 267 558</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748 916</w:t>
            </w:r>
          </w:p>
        </w:tc>
      </w:tr>
      <w:tr>
        <w:trPr>
          <w:trHeight w:val="30" w:hRule="atLeast"/>
        </w:trPr>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160 307</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40 949</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119 358</w:t>
            </w:r>
          </w:p>
        </w:tc>
      </w:tr>
      <w:tr>
        <w:trPr>
          <w:trHeight w:val="30" w:hRule="atLeast"/>
        </w:trPr>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4 385 801</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1 811 962</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2 573 839</w:t>
            </w:r>
          </w:p>
        </w:tc>
      </w:tr>
      <w:tr>
        <w:trPr>
          <w:trHeight w:val="30" w:hRule="atLeast"/>
        </w:trPr>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6 156 663</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3 856 906</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2 299 757</w:t>
            </w:r>
          </w:p>
        </w:tc>
      </w:tr>
      <w:tr>
        <w:trPr>
          <w:trHeight w:val="30" w:hRule="atLeast"/>
        </w:trPr>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3 981 027</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1 096 551</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2 884 476</w:t>
            </w:r>
          </w:p>
        </w:tc>
      </w:tr>
      <w:tr>
        <w:trPr>
          <w:trHeight w:val="30" w:hRule="atLeast"/>
        </w:trPr>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926 133</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492 466</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433 667</w:t>
            </w:r>
          </w:p>
        </w:tc>
      </w:tr>
      <w:tr>
        <w:trPr>
          <w:trHeight w:val="30" w:hRule="atLeast"/>
        </w:trPr>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132 401</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37 888</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94 513</w:t>
            </w:r>
          </w:p>
        </w:tc>
      </w:tr>
      <w:tr>
        <w:trPr>
          <w:trHeight w:val="30" w:hRule="atLeast"/>
        </w:trPr>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c>
          <w:tcPr>
            <w:tcW w:w="3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bl>
    <w:p>
      <w:pPr>
        <w:spacing w:after="0"/>
        <w:ind w:left="0"/>
        <w:jc w:val="both"/>
      </w:pPr>
      <w:r>
        <w:rPr>
          <w:rFonts w:ascii="Times New Roman"/>
          <w:b w:val="false"/>
          <w:i w:val="false"/>
          <w:color w:val="000000"/>
          <w:sz w:val="28"/>
        </w:rPr>
        <w:t>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9-1-қосымша</w:t>
            </w:r>
          </w:p>
        </w:tc>
      </w:tr>
    </w:tbl>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тұқым шаруашылығын дамытуды субсидиялауға Қазақстан Республикасы Ұлттық қорынан берілетін нысаналы трансферті есебінен берілетін ағымдағы нысаналы трансферттердің сомаларын бөлу</w:t>
      </w:r>
    </w:p>
    <w:tbl>
      <w:tblPr>
        <w:tblW w:w="0" w:type="auto"/>
        <w:tblCellSpacing w:w="0" w:type="auto"/>
        <w:tblBorders>
          <w:top w:val="none"/>
          <w:left w:val="none"/>
          <w:bottom w:val="none"/>
          <w:right w:val="none"/>
          <w:insideH w:val="none"/>
          <w:insideV w:val="none"/>
        </w:tblBorders>
      </w:tblPr>
      <w:tblGrid>
        <w:gridCol w:w="2150"/>
        <w:gridCol w:w="1662"/>
        <w:gridCol w:w="8488"/>
      </w:tblGrid>
      <w:tr>
        <w:trPr>
          <w:trHeight w:val="30" w:hRule="atLeast"/>
        </w:trPr>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4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4 300 000</w:t>
            </w:r>
          </w:p>
        </w:tc>
      </w:tr>
      <w:tr>
        <w:trPr>
          <w:trHeight w:val="30" w:hRule="atLeast"/>
        </w:trPr>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1 290 000</w:t>
            </w:r>
          </w:p>
        </w:tc>
      </w:tr>
      <w:tr>
        <w:trPr>
          <w:trHeight w:val="30" w:hRule="atLeast"/>
        </w:trPr>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bl>
    <w:p>
      <w:pPr>
        <w:spacing w:after="0"/>
        <w:ind w:left="0"/>
        <w:jc w:val="both"/>
      </w:pPr>
      <w:r>
        <w:rPr>
          <w:rFonts w:ascii="Times New Roman"/>
          <w:b w:val="false"/>
          <w:i w:val="false"/>
          <w:color w:val="000000"/>
          <w:sz w:val="28"/>
        </w:rPr>
        <w:t>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9-2-қосымша</w:t>
            </w:r>
          </w:p>
        </w:tc>
      </w:tr>
    </w:tbl>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тыңайтқыштар (органикалықтарды қоспағанда) құнын субсидиялауға Қазақстан Республикасы Ұлттық қорынан берілетін нысаналы трансферті есебінен берілетін ағымдағы нысаналы трансферттердің сомаларын бөлу</w:t>
      </w:r>
    </w:p>
    <w:tbl>
      <w:tblPr>
        <w:tblW w:w="0" w:type="auto"/>
        <w:tblCellSpacing w:w="0" w:type="auto"/>
        <w:tblBorders>
          <w:top w:val="none"/>
          <w:left w:val="none"/>
          <w:bottom w:val="none"/>
          <w:right w:val="none"/>
          <w:insideH w:val="none"/>
          <w:insideV w:val="none"/>
        </w:tblBorders>
      </w:tblPr>
      <w:tblGrid>
        <w:gridCol w:w="2239"/>
        <w:gridCol w:w="1222"/>
        <w:gridCol w:w="8839"/>
      </w:tblGrid>
      <w:tr>
        <w:trPr>
          <w:trHeight w:val="30" w:hRule="atLeast"/>
        </w:trPr>
        <w:tc>
          <w:tcPr>
            <w:tcW w:w="2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23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2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83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4 480 000</w:t>
            </w:r>
          </w:p>
        </w:tc>
      </w:tr>
      <w:tr>
        <w:trPr>
          <w:trHeight w:val="30" w:hRule="atLeast"/>
        </w:trPr>
        <w:tc>
          <w:tcPr>
            <w:tcW w:w="2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2 729 797</w:t>
            </w:r>
          </w:p>
        </w:tc>
      </w:tr>
      <w:tr>
        <w:trPr>
          <w:trHeight w:val="30" w:hRule="atLeast"/>
        </w:trPr>
        <w:tc>
          <w:tcPr>
            <w:tcW w:w="2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62 041</w:t>
            </w:r>
          </w:p>
        </w:tc>
      </w:tr>
      <w:tr>
        <w:trPr>
          <w:trHeight w:val="30" w:hRule="atLeast"/>
        </w:trPr>
        <w:tc>
          <w:tcPr>
            <w:tcW w:w="2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310 204</w:t>
            </w:r>
          </w:p>
        </w:tc>
      </w:tr>
      <w:tr>
        <w:trPr>
          <w:trHeight w:val="30" w:hRule="atLeast"/>
        </w:trPr>
        <w:tc>
          <w:tcPr>
            <w:tcW w:w="2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186 123</w:t>
            </w:r>
          </w:p>
        </w:tc>
      </w:tr>
      <w:tr>
        <w:trPr>
          <w:trHeight w:val="30" w:hRule="atLeast"/>
        </w:trPr>
        <w:tc>
          <w:tcPr>
            <w:tcW w:w="2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735 243</w:t>
            </w:r>
          </w:p>
        </w:tc>
      </w:tr>
      <w:tr>
        <w:trPr>
          <w:trHeight w:val="30" w:hRule="atLeast"/>
        </w:trPr>
        <w:tc>
          <w:tcPr>
            <w:tcW w:w="2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53 327</w:t>
            </w:r>
          </w:p>
        </w:tc>
      </w:tr>
      <w:tr>
        <w:trPr>
          <w:trHeight w:val="30" w:hRule="atLeast"/>
        </w:trPr>
        <w:tc>
          <w:tcPr>
            <w:tcW w:w="2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16-қосымша</w:t>
            </w:r>
          </w:p>
        </w:tc>
      </w:tr>
    </w:tbl>
    <w:bookmarkStart w:name="z39" w:id="1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еңбек нарығын дамытуға республикалық бюджет қаражаты есебінен берілетін ағымдағы нысаналы трансферттердің сомаларын бөлу</w:t>
      </w:r>
    </w:p>
    <w:bookmarkEnd w:id="19"/>
    <w:tbl>
      <w:tblPr>
        <w:tblW w:w="0" w:type="auto"/>
        <w:tblCellSpacing w:w="0" w:type="auto"/>
        <w:tblBorders>
          <w:top w:val="none"/>
          <w:left w:val="none"/>
          <w:bottom w:val="none"/>
          <w:right w:val="none"/>
          <w:insideH w:val="none"/>
          <w:insideV w:val="none"/>
        </w:tblBorders>
      </w:tblPr>
      <w:tblGrid>
        <w:gridCol w:w="666"/>
        <w:gridCol w:w="459"/>
        <w:gridCol w:w="2021"/>
        <w:gridCol w:w="1845"/>
        <w:gridCol w:w="2130"/>
        <w:gridCol w:w="3333"/>
        <w:gridCol w:w="1846"/>
      </w:tblGrid>
      <w:tr>
        <w:trPr>
          <w:trHeight w:val="30" w:hRule="atLeast"/>
        </w:trPr>
        <w:tc>
          <w:tcPr>
            <w:tcW w:w="6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02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2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w:t>
            </w:r>
          </w:p>
        </w:tc>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r>
      <w:tr>
        <w:trPr>
          <w:trHeight w:val="30" w:hRule="atLeast"/>
        </w:trPr>
        <w:tc>
          <w:tcPr>
            <w:tcW w:w="66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5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68 157 012</w:t>
            </w:r>
          </w:p>
        </w:tc>
        <w:tc>
          <w:tcPr>
            <w:tcW w:w="184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12 643 742</w:t>
            </w:r>
          </w:p>
        </w:tc>
        <w:tc>
          <w:tcPr>
            <w:tcW w:w="213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2 796 119</w:t>
            </w:r>
          </w:p>
        </w:tc>
        <w:tc>
          <w:tcPr>
            <w:tcW w:w="333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11 946 952</w:t>
            </w:r>
          </w:p>
        </w:tc>
        <w:tc>
          <w:tcPr>
            <w:tcW w:w="184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40 770 199</w:t>
            </w:r>
          </w:p>
        </w:tc>
      </w:tr>
      <w:tr>
        <w:trPr>
          <w:trHeight w:val="30" w:hRule="atLeast"/>
        </w:trPr>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1 122 414</w:t>
            </w:r>
          </w:p>
        </w:tc>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296 405</w:t>
            </w:r>
          </w:p>
        </w:tc>
        <w:tc>
          <w:tcPr>
            <w:tcW w:w="2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52 840</w:t>
            </w:r>
          </w:p>
        </w:tc>
        <w:tc>
          <w:tcPr>
            <w:tcW w:w="3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302 785</w:t>
            </w:r>
          </w:p>
        </w:tc>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470 384</w:t>
            </w:r>
          </w:p>
        </w:tc>
      </w:tr>
      <w:tr>
        <w:trPr>
          <w:trHeight w:val="30" w:hRule="atLeast"/>
        </w:trPr>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2 534 631</w:t>
            </w:r>
          </w:p>
        </w:tc>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771 716</w:t>
            </w:r>
          </w:p>
        </w:tc>
        <w:tc>
          <w:tcPr>
            <w:tcW w:w="2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481 305</w:t>
            </w:r>
          </w:p>
        </w:tc>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1 281 610</w:t>
            </w:r>
          </w:p>
        </w:tc>
      </w:tr>
      <w:tr>
        <w:trPr>
          <w:trHeight w:val="30" w:hRule="atLeast"/>
        </w:trPr>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10 302 826</w:t>
            </w:r>
          </w:p>
        </w:tc>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732 687</w:t>
            </w:r>
          </w:p>
        </w:tc>
        <w:tc>
          <w:tcPr>
            <w:tcW w:w="2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426 064</w:t>
            </w:r>
          </w:p>
        </w:tc>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9 144 075</w:t>
            </w:r>
          </w:p>
        </w:tc>
      </w:tr>
      <w:tr>
        <w:trPr>
          <w:trHeight w:val="30" w:hRule="atLeast"/>
        </w:trPr>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1 300 383</w:t>
            </w:r>
          </w:p>
        </w:tc>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436 777</w:t>
            </w:r>
          </w:p>
        </w:tc>
        <w:tc>
          <w:tcPr>
            <w:tcW w:w="2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309 202</w:t>
            </w:r>
          </w:p>
        </w:tc>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554 404</w:t>
            </w:r>
          </w:p>
        </w:tc>
      </w:tr>
      <w:tr>
        <w:trPr>
          <w:trHeight w:val="30" w:hRule="atLeast"/>
        </w:trPr>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2 548 110</w:t>
            </w:r>
          </w:p>
        </w:tc>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424 641</w:t>
            </w:r>
          </w:p>
        </w:tc>
        <w:tc>
          <w:tcPr>
            <w:tcW w:w="2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287 941</w:t>
            </w:r>
          </w:p>
        </w:tc>
        <w:tc>
          <w:tcPr>
            <w:tcW w:w="3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742 838</w:t>
            </w:r>
          </w:p>
        </w:tc>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1 092 690</w:t>
            </w:r>
          </w:p>
        </w:tc>
      </w:tr>
      <w:tr>
        <w:trPr>
          <w:trHeight w:val="30" w:hRule="atLeast"/>
        </w:trPr>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7 879 493</w:t>
            </w:r>
          </w:p>
        </w:tc>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706 200</w:t>
            </w:r>
          </w:p>
        </w:tc>
        <w:tc>
          <w:tcPr>
            <w:tcW w:w="2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2 205 252</w:t>
            </w:r>
          </w:p>
        </w:tc>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4 968 041</w:t>
            </w:r>
          </w:p>
        </w:tc>
      </w:tr>
      <w:tr>
        <w:trPr>
          <w:trHeight w:val="30" w:hRule="atLeast"/>
        </w:trPr>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2 583 941</w:t>
            </w:r>
          </w:p>
        </w:tc>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851 732</w:t>
            </w:r>
          </w:p>
        </w:tc>
        <w:tc>
          <w:tcPr>
            <w:tcW w:w="2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703 315</w:t>
            </w:r>
          </w:p>
        </w:tc>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1 028 894</w:t>
            </w:r>
          </w:p>
        </w:tc>
      </w:tr>
      <w:tr>
        <w:trPr>
          <w:trHeight w:val="30" w:hRule="atLeast"/>
        </w:trPr>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2 383 164</w:t>
            </w:r>
          </w:p>
        </w:tc>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488 101</w:t>
            </w:r>
          </w:p>
        </w:tc>
        <w:tc>
          <w:tcPr>
            <w:tcW w:w="2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568 815</w:t>
            </w:r>
          </w:p>
        </w:tc>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1 326 248</w:t>
            </w:r>
          </w:p>
        </w:tc>
      </w:tr>
      <w:tr>
        <w:trPr>
          <w:trHeight w:val="30" w:hRule="atLeast"/>
        </w:trPr>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1 480 579</w:t>
            </w:r>
          </w:p>
        </w:tc>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355 538</w:t>
            </w:r>
          </w:p>
        </w:tc>
        <w:tc>
          <w:tcPr>
            <w:tcW w:w="2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373 285</w:t>
            </w:r>
          </w:p>
        </w:tc>
        <w:tc>
          <w:tcPr>
            <w:tcW w:w="3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227 526</w:t>
            </w:r>
          </w:p>
        </w:tc>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524 230</w:t>
            </w:r>
          </w:p>
        </w:tc>
      </w:tr>
      <w:tr>
        <w:trPr>
          <w:trHeight w:val="30" w:hRule="atLeast"/>
        </w:trPr>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5 993 078</w:t>
            </w:r>
          </w:p>
        </w:tc>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1 130 090</w:t>
            </w:r>
          </w:p>
        </w:tc>
        <w:tc>
          <w:tcPr>
            <w:tcW w:w="2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1 709 362</w:t>
            </w:r>
          </w:p>
        </w:tc>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3 153 626</w:t>
            </w:r>
          </w:p>
        </w:tc>
      </w:tr>
      <w:tr>
        <w:trPr>
          <w:trHeight w:val="30" w:hRule="atLeast"/>
        </w:trPr>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1 291 852</w:t>
            </w:r>
          </w:p>
        </w:tc>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368 923</w:t>
            </w:r>
          </w:p>
        </w:tc>
        <w:tc>
          <w:tcPr>
            <w:tcW w:w="2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354 124</w:t>
            </w:r>
          </w:p>
        </w:tc>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568 805</w:t>
            </w:r>
          </w:p>
        </w:tc>
      </w:tr>
      <w:tr>
        <w:trPr>
          <w:trHeight w:val="30" w:hRule="atLeast"/>
        </w:trPr>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3 589 797</w:t>
            </w:r>
          </w:p>
        </w:tc>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474 587</w:t>
            </w:r>
          </w:p>
        </w:tc>
        <w:tc>
          <w:tcPr>
            <w:tcW w:w="2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1 222 721</w:t>
            </w:r>
          </w:p>
        </w:tc>
        <w:tc>
          <w:tcPr>
            <w:tcW w:w="3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547 812</w:t>
            </w:r>
          </w:p>
        </w:tc>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1 344 677</w:t>
            </w:r>
          </w:p>
        </w:tc>
      </w:tr>
      <w:tr>
        <w:trPr>
          <w:trHeight w:val="30" w:hRule="atLeast"/>
        </w:trPr>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2 425 632</w:t>
            </w:r>
          </w:p>
        </w:tc>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260 687</w:t>
            </w:r>
          </w:p>
        </w:tc>
        <w:tc>
          <w:tcPr>
            <w:tcW w:w="2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859 332</w:t>
            </w:r>
          </w:p>
        </w:tc>
        <w:tc>
          <w:tcPr>
            <w:tcW w:w="3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393 212</w:t>
            </w:r>
          </w:p>
        </w:tc>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912 401</w:t>
            </w:r>
          </w:p>
        </w:tc>
      </w:tr>
      <w:tr>
        <w:trPr>
          <w:trHeight w:val="30" w:hRule="atLeast"/>
        </w:trPr>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13 093 497</w:t>
            </w:r>
          </w:p>
        </w:tc>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3 364 894</w:t>
            </w:r>
          </w:p>
        </w:tc>
        <w:tc>
          <w:tcPr>
            <w:tcW w:w="2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1 808 540</w:t>
            </w:r>
          </w:p>
        </w:tc>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7 920 063</w:t>
            </w:r>
          </w:p>
        </w:tc>
      </w:tr>
      <w:tr>
        <w:trPr>
          <w:trHeight w:val="30" w:hRule="atLeast"/>
        </w:trPr>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5 311 286</w:t>
            </w:r>
          </w:p>
        </w:tc>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407 852</w:t>
            </w:r>
          </w:p>
        </w:tc>
        <w:tc>
          <w:tcPr>
            <w:tcW w:w="2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583 400</w:t>
            </w:r>
          </w:p>
        </w:tc>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4 320 034</w:t>
            </w:r>
          </w:p>
        </w:tc>
      </w:tr>
      <w:tr>
        <w:trPr>
          <w:trHeight w:val="30" w:hRule="atLeast"/>
        </w:trPr>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1 338 903</w:t>
            </w:r>
          </w:p>
        </w:tc>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385 537</w:t>
            </w:r>
          </w:p>
        </w:tc>
        <w:tc>
          <w:tcPr>
            <w:tcW w:w="2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233 360</w:t>
            </w:r>
          </w:p>
        </w:tc>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720 006</w:t>
            </w:r>
          </w:p>
        </w:tc>
      </w:tr>
      <w:tr>
        <w:trPr>
          <w:trHeight w:val="30" w:hRule="atLeast"/>
        </w:trPr>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2 977 426</w:t>
            </w:r>
          </w:p>
        </w:tc>
        <w:tc>
          <w:tcPr>
            <w:tcW w:w="1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1 187 375</w:t>
            </w:r>
          </w:p>
        </w:tc>
        <w:tc>
          <w:tcPr>
            <w:tcW w:w="2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1 440 011</w:t>
            </w:r>
          </w:p>
        </w:tc>
      </w:tr>
    </w:tbl>
    <w:p>
      <w:pPr>
        <w:spacing w:after="0"/>
        <w:ind w:left="0"/>
        <w:jc w:val="both"/>
      </w:pPr>
      <w:r>
        <w:rPr>
          <w:rFonts w:ascii="Times New Roman"/>
          <w:b w:val="false"/>
          <w:i w:val="false"/>
          <w:color w:val="000000"/>
          <w:sz w:val="28"/>
        </w:rPr>
        <w:t>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16-1-қосымша</w:t>
            </w:r>
          </w:p>
        </w:tc>
      </w:tr>
    </w:tbl>
    <w:p>
      <w:pPr>
        <w:spacing w:after="0"/>
        <w:ind w:left="0"/>
        <w:jc w:val="left"/>
      </w:pPr>
      <w:r>
        <w:rPr>
          <w:rFonts w:ascii="Times New Roman"/>
          <w:b/>
          <w:i w:val="false"/>
          <w:color w:val="000000"/>
        </w:rPr>
        <w:t xml:space="preserve"> Солтүстік Қазақстан облысының облыстық бюджетіне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қоныстанғандар үшін тұрғын үйді сатып алуға берілетін ағымдағы нысаналы трансферттердің сомаларын бөлу</w:t>
      </w:r>
    </w:p>
    <w:tbl>
      <w:tblPr>
        <w:tblW w:w="0" w:type="auto"/>
        <w:tblCellSpacing w:w="0" w:type="auto"/>
        <w:tblBorders>
          <w:top w:val="none"/>
          <w:left w:val="none"/>
          <w:bottom w:val="none"/>
          <w:right w:val="none"/>
          <w:insideH w:val="none"/>
          <w:insideV w:val="none"/>
        </w:tblBorders>
      </w:tblPr>
      <w:tblGrid>
        <w:gridCol w:w="2150"/>
        <w:gridCol w:w="1662"/>
        <w:gridCol w:w="8488"/>
      </w:tblGrid>
      <w:tr>
        <w:trPr>
          <w:trHeight w:val="30" w:hRule="atLeast"/>
        </w:trPr>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8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4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4 248 300</w:t>
            </w:r>
          </w:p>
        </w:tc>
      </w:tr>
      <w:tr>
        <w:trPr>
          <w:trHeight w:val="30" w:hRule="atLeast"/>
        </w:trPr>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14 мамырдағы</w:t>
            </w:r>
            <w:r>
              <w:br/>
            </w:r>
            <w:r>
              <w:rPr>
                <w:rFonts w:ascii="Times New Roman"/>
                <w:b w:val="false"/>
                <w:i w:val="false"/>
                <w:color w:val="000000"/>
                <w:sz w:val="20"/>
              </w:rPr>
              <w:t>№ 353 қаулысына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17-қосымша</w:t>
            </w:r>
          </w:p>
        </w:tc>
      </w:tr>
    </w:tbl>
    <w:bookmarkStart w:name="z41" w:id="2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берілетін ағымдағы нысаналы трансферттердің сомаларын бөлу</w:t>
      </w:r>
    </w:p>
    <w:bookmarkEnd w:id="20"/>
    <w:tbl>
      <w:tblPr>
        <w:tblW w:w="0" w:type="auto"/>
        <w:tblCellSpacing w:w="0" w:type="auto"/>
        <w:tblBorders>
          <w:top w:val="none"/>
          <w:left w:val="none"/>
          <w:bottom w:val="none"/>
          <w:right w:val="none"/>
          <w:insideH w:val="none"/>
          <w:insideV w:val="none"/>
        </w:tblBorders>
      </w:tblPr>
      <w:tblGrid>
        <w:gridCol w:w="1237"/>
        <w:gridCol w:w="852"/>
        <w:gridCol w:w="3422"/>
        <w:gridCol w:w="3365"/>
        <w:gridCol w:w="3424"/>
      </w:tblGrid>
      <w:tr>
        <w:trPr>
          <w:trHeight w:val="30" w:hRule="atLeast"/>
        </w:trPr>
        <w:tc>
          <w:tcPr>
            <w:tcW w:w="12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қаражаты есебінен </w:t>
            </w:r>
          </w:p>
        </w:tc>
        <w:tc>
          <w:tcPr>
            <w:tcW w:w="3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w:t>
            </w:r>
          </w:p>
        </w:tc>
      </w:tr>
      <w:tr>
        <w:trPr>
          <w:trHeight w:val="30" w:hRule="atLeast"/>
        </w:trPr>
        <w:tc>
          <w:tcPr>
            <w:tcW w:w="123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5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42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31 304 780</w:t>
            </w:r>
          </w:p>
        </w:tc>
        <w:tc>
          <w:tcPr>
            <w:tcW w:w="336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8 368 939</w:t>
            </w:r>
          </w:p>
        </w:tc>
        <w:tc>
          <w:tcPr>
            <w:tcW w:w="342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22 935 841</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1 539 008</w:t>
            </w:r>
          </w:p>
        </w:tc>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451 157</w:t>
            </w:r>
          </w:p>
        </w:tc>
        <w:tc>
          <w:tcPr>
            <w:tcW w:w="3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1 087 851</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785 450</w:t>
            </w:r>
          </w:p>
        </w:tc>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206 918</w:t>
            </w:r>
          </w:p>
        </w:tc>
        <w:tc>
          <w:tcPr>
            <w:tcW w:w="3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578 532</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2 794 499</w:t>
            </w:r>
          </w:p>
        </w:tc>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727 116</w:t>
            </w:r>
          </w:p>
        </w:tc>
        <w:tc>
          <w:tcPr>
            <w:tcW w:w="3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2 067 383</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766 942</w:t>
            </w:r>
          </w:p>
        </w:tc>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209 941</w:t>
            </w:r>
          </w:p>
        </w:tc>
        <w:tc>
          <w:tcPr>
            <w:tcW w:w="3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557 001</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3 796 367</w:t>
            </w:r>
          </w:p>
        </w:tc>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1 010 650</w:t>
            </w:r>
          </w:p>
        </w:tc>
        <w:tc>
          <w:tcPr>
            <w:tcW w:w="3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2 785 717</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1 461 111</w:t>
            </w:r>
          </w:p>
        </w:tc>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356 506</w:t>
            </w:r>
          </w:p>
        </w:tc>
        <w:tc>
          <w:tcPr>
            <w:tcW w:w="3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1 104 605</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2 049 640</w:t>
            </w:r>
          </w:p>
        </w:tc>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584 070</w:t>
            </w:r>
          </w:p>
        </w:tc>
        <w:tc>
          <w:tcPr>
            <w:tcW w:w="3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1 465 570</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3 055 779</w:t>
            </w:r>
          </w:p>
        </w:tc>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913 027</w:t>
            </w:r>
          </w:p>
        </w:tc>
        <w:tc>
          <w:tcPr>
            <w:tcW w:w="3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2 142 752</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1 988 968</w:t>
            </w:r>
          </w:p>
        </w:tc>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601 699</w:t>
            </w:r>
          </w:p>
        </w:tc>
        <w:tc>
          <w:tcPr>
            <w:tcW w:w="3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1 387 269</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1 787 276</w:t>
            </w:r>
          </w:p>
        </w:tc>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425 731</w:t>
            </w:r>
          </w:p>
        </w:tc>
        <w:tc>
          <w:tcPr>
            <w:tcW w:w="3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1 361 545</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845 620</w:t>
            </w:r>
          </w:p>
        </w:tc>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217 122</w:t>
            </w:r>
          </w:p>
        </w:tc>
        <w:tc>
          <w:tcPr>
            <w:tcW w:w="3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628 498</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1 837 740</w:t>
            </w:r>
          </w:p>
        </w:tc>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505 222</w:t>
            </w:r>
          </w:p>
        </w:tc>
        <w:tc>
          <w:tcPr>
            <w:tcW w:w="3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1 332 518</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1 994 755</w:t>
            </w:r>
          </w:p>
        </w:tc>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569 473</w:t>
            </w:r>
          </w:p>
        </w:tc>
        <w:tc>
          <w:tcPr>
            <w:tcW w:w="3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1 425 282</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2 647 590</w:t>
            </w:r>
          </w:p>
        </w:tc>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467 080</w:t>
            </w:r>
          </w:p>
        </w:tc>
        <w:tc>
          <w:tcPr>
            <w:tcW w:w="3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2 180 510</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1 745 693</w:t>
            </w:r>
          </w:p>
        </w:tc>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508 293</w:t>
            </w:r>
          </w:p>
        </w:tc>
        <w:tc>
          <w:tcPr>
            <w:tcW w:w="3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1 237 400</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1 195 794</w:t>
            </w:r>
          </w:p>
        </w:tc>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338 792</w:t>
            </w:r>
          </w:p>
        </w:tc>
        <w:tc>
          <w:tcPr>
            <w:tcW w:w="3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857 002</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1 012 548</w:t>
            </w:r>
          </w:p>
        </w:tc>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276 142</w:t>
            </w:r>
          </w:p>
        </w:tc>
        <w:tc>
          <w:tcPr>
            <w:tcW w:w="3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736 406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18-қосымша</w:t>
            </w:r>
          </w:p>
        </w:tc>
      </w:tr>
    </w:tbl>
    <w:bookmarkStart w:name="z43" w:id="2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мектепке дейінгі білім беру ұйымдары педагогтерінің еңбегіне ақы төлеуді ұлғайтуға берілетін ағымдағы нысаналы трансферттердің сомаларын бөлу</w:t>
      </w:r>
    </w:p>
    <w:bookmarkEnd w:id="21"/>
    <w:tbl>
      <w:tblPr>
        <w:tblW w:w="0" w:type="auto"/>
        <w:tblCellSpacing w:w="0" w:type="auto"/>
        <w:tblBorders>
          <w:top w:val="none"/>
          <w:left w:val="none"/>
          <w:bottom w:val="none"/>
          <w:right w:val="none"/>
          <w:insideH w:val="none"/>
          <w:insideV w:val="none"/>
        </w:tblBorders>
      </w:tblPr>
      <w:tblGrid>
        <w:gridCol w:w="1230"/>
        <w:gridCol w:w="847"/>
        <w:gridCol w:w="3727"/>
        <w:gridCol w:w="3728"/>
        <w:gridCol w:w="2768"/>
      </w:tblGrid>
      <w:tr>
        <w:trPr>
          <w:trHeight w:val="30" w:hRule="atLeast"/>
        </w:trPr>
        <w:tc>
          <w:tcPr>
            <w:tcW w:w="12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7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қаражаты есебінен </w:t>
            </w:r>
          </w:p>
        </w:tc>
        <w:tc>
          <w:tcPr>
            <w:tcW w:w="2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r>
      <w:tr>
        <w:trPr>
          <w:trHeight w:val="30" w:hRule="atLeast"/>
        </w:trPr>
        <w:tc>
          <w:tcPr>
            <w:tcW w:w="123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4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72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63 372 903</w:t>
            </w:r>
          </w:p>
        </w:tc>
        <w:tc>
          <w:tcPr>
            <w:tcW w:w="372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63 039 125</w:t>
            </w:r>
          </w:p>
        </w:tc>
        <w:tc>
          <w:tcPr>
            <w:tcW w:w="276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333 778</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1 838 209</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1 838 209</w:t>
            </w:r>
          </w:p>
        </w:tc>
        <w:tc>
          <w:tcPr>
            <w:tcW w:w="27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3 817 735</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3 817 735</w:t>
            </w:r>
          </w:p>
        </w:tc>
        <w:tc>
          <w:tcPr>
            <w:tcW w:w="27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7 117 806</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6 784 028</w:t>
            </w:r>
          </w:p>
        </w:tc>
        <w:tc>
          <w:tcPr>
            <w:tcW w:w="2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333 778</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2 462 304</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2 462 304</w:t>
            </w:r>
          </w:p>
        </w:tc>
        <w:tc>
          <w:tcPr>
            <w:tcW w:w="27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3 654 622</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3 654 622</w:t>
            </w:r>
          </w:p>
        </w:tc>
        <w:tc>
          <w:tcPr>
            <w:tcW w:w="27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4 446 884</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4 446 884</w:t>
            </w:r>
          </w:p>
        </w:tc>
        <w:tc>
          <w:tcPr>
            <w:tcW w:w="27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2 079 687</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2 079 687</w:t>
            </w:r>
          </w:p>
        </w:tc>
        <w:tc>
          <w:tcPr>
            <w:tcW w:w="27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4 179 053</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4 179 053</w:t>
            </w:r>
          </w:p>
        </w:tc>
        <w:tc>
          <w:tcPr>
            <w:tcW w:w="27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1 896 566</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1 896 566</w:t>
            </w:r>
          </w:p>
        </w:tc>
        <w:tc>
          <w:tcPr>
            <w:tcW w:w="27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3 975 574</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3 975 574</w:t>
            </w:r>
          </w:p>
        </w:tc>
        <w:tc>
          <w:tcPr>
            <w:tcW w:w="27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2 898 975</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2 898 975</w:t>
            </w:r>
          </w:p>
        </w:tc>
        <w:tc>
          <w:tcPr>
            <w:tcW w:w="27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2 809 002</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2 809 002</w:t>
            </w:r>
          </w:p>
        </w:tc>
        <w:tc>
          <w:tcPr>
            <w:tcW w:w="27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1 434 511</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1 434 511</w:t>
            </w:r>
          </w:p>
        </w:tc>
        <w:tc>
          <w:tcPr>
            <w:tcW w:w="27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10 239 206</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10 239 206</w:t>
            </w:r>
          </w:p>
        </w:tc>
        <w:tc>
          <w:tcPr>
            <w:tcW w:w="27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3 638 427</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3 638 427</w:t>
            </w:r>
          </w:p>
        </w:tc>
        <w:tc>
          <w:tcPr>
            <w:tcW w:w="27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2 877 289</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2 877 289</w:t>
            </w:r>
          </w:p>
        </w:tc>
        <w:tc>
          <w:tcPr>
            <w:tcW w:w="27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4 007 053</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4 007 053</w:t>
            </w:r>
          </w:p>
        </w:tc>
        <w:tc>
          <w:tcPr>
            <w:tcW w:w="27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20-1-қосымша</w:t>
            </w:r>
          </w:p>
        </w:tc>
      </w:tr>
    </w:tbl>
    <w:bookmarkStart w:name="z45" w:id="2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үш жастан алты жасқа дейінгі балаларды мектепке дейінгі тәрбиемен және оқытумен қамтуды қамтамасыз етуге Қазақстан Республикасы Ұлттық қорынан бөлінетін нысаналы трансферттер есебінен берілетін ағымдағы нысаналы трансферттердің сомаларын бөлу</w:t>
      </w:r>
    </w:p>
    <w:bookmarkEnd w:id="22"/>
    <w:tbl>
      <w:tblPr>
        <w:tblW w:w="0" w:type="auto"/>
        <w:tblCellSpacing w:w="0" w:type="auto"/>
        <w:tblBorders>
          <w:top w:val="none"/>
          <w:left w:val="none"/>
          <w:bottom w:val="none"/>
          <w:right w:val="none"/>
          <w:insideH w:val="none"/>
          <w:insideV w:val="none"/>
        </w:tblBorders>
      </w:tblPr>
      <w:tblGrid>
        <w:gridCol w:w="2068"/>
        <w:gridCol w:w="2068"/>
        <w:gridCol w:w="8164"/>
      </w:tblGrid>
      <w:tr>
        <w:trPr>
          <w:trHeight w:val="30" w:hRule="atLeast"/>
        </w:trPr>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6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6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16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3 711 075</w:t>
            </w:r>
          </w:p>
        </w:tc>
      </w:tr>
      <w:tr>
        <w:trPr>
          <w:trHeight w:val="30" w:hRule="atLeast"/>
        </w:trPr>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1 885 919</w:t>
            </w:r>
          </w:p>
        </w:tc>
      </w:tr>
      <w:tr>
        <w:trPr>
          <w:trHeight w:val="30" w:hRule="atLeast"/>
        </w:trPr>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282 888</w:t>
            </w:r>
          </w:p>
        </w:tc>
      </w:tr>
      <w:tr>
        <w:trPr>
          <w:trHeight w:val="30" w:hRule="atLeast"/>
        </w:trPr>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117 870</w:t>
            </w:r>
          </w:p>
        </w:tc>
      </w:tr>
      <w:tr>
        <w:trPr>
          <w:trHeight w:val="30" w:hRule="atLeast"/>
        </w:trPr>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119 358</w:t>
            </w:r>
          </w:p>
        </w:tc>
      </w:tr>
      <w:tr>
        <w:trPr>
          <w:trHeight w:val="30" w:hRule="atLeast"/>
        </w:trPr>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121 877</w:t>
            </w:r>
          </w:p>
        </w:tc>
      </w:tr>
      <w:tr>
        <w:trPr>
          <w:trHeight w:val="30" w:hRule="atLeast"/>
        </w:trPr>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825 089</w:t>
            </w:r>
          </w:p>
        </w:tc>
      </w:tr>
      <w:tr>
        <w:trPr>
          <w:trHeight w:val="30" w:hRule="atLeast"/>
        </w:trPr>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21-қосымша</w:t>
            </w:r>
          </w:p>
        </w:tc>
      </w:tr>
    </w:tbl>
    <w:bookmarkStart w:name="z47" w:id="2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ұйымдарында жан басына шаққандағы қаржыландыруды іске асыруға берілетін ағымдағы нысаналы трансферттердің сомаларын бөлу</w:t>
      </w:r>
    </w:p>
    <w:bookmarkEnd w:id="23"/>
    <w:tbl>
      <w:tblPr>
        <w:tblW w:w="0" w:type="auto"/>
        <w:tblCellSpacing w:w="0" w:type="auto"/>
        <w:tblBorders>
          <w:top w:val="none"/>
          <w:left w:val="none"/>
          <w:bottom w:val="none"/>
          <w:right w:val="none"/>
          <w:insideH w:val="none"/>
          <w:insideV w:val="none"/>
        </w:tblBorders>
      </w:tblPr>
      <w:tblGrid>
        <w:gridCol w:w="2760"/>
        <w:gridCol w:w="1902"/>
        <w:gridCol w:w="7638"/>
      </w:tblGrid>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6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0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6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68 356 184</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2 912 371</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8 450 133</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3 517 158</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2 328 136</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7 446 268</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955 726</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1 291 960</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2 095 297</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3 971 827</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2 949 976</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1 221 368</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3 455 968</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1 207 045</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4 839 595</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4 590 072</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8 909 803</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8 213 481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22-қосымша</w:t>
            </w:r>
          </w:p>
        </w:tc>
      </w:tr>
    </w:tbl>
    <w:bookmarkStart w:name="z49" w:id="2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 педагогтерінің еңбегіне ақы төлеуді ұлғайтуға берілетін ағымдағы нысаналы трансферттердің сомаларын бөлу</w:t>
      </w:r>
    </w:p>
    <w:bookmarkEnd w:id="24"/>
    <w:tbl>
      <w:tblPr>
        <w:tblW w:w="0" w:type="auto"/>
        <w:tblCellSpacing w:w="0" w:type="auto"/>
        <w:tblBorders>
          <w:top w:val="none"/>
          <w:left w:val="none"/>
          <w:bottom w:val="none"/>
          <w:right w:val="none"/>
          <w:insideH w:val="none"/>
          <w:insideV w:val="none"/>
        </w:tblBorders>
      </w:tblPr>
      <w:tblGrid>
        <w:gridCol w:w="2588"/>
        <w:gridCol w:w="1783"/>
        <w:gridCol w:w="7929"/>
      </w:tblGrid>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5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8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2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459 673 229</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18 107 481</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20 066 768</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55 191 184</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11 793 768</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31 755 494</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33 082 982</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16 156 003</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26 416 833</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17 790 833</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27 302 379</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21 174 616</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17 287 438</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15 887 948</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86 511 547</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24 224 903</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18 776 168</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18 146 884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23-қосымша</w:t>
            </w:r>
          </w:p>
        </w:tc>
      </w:tr>
    </w:tbl>
    <w:bookmarkStart w:name="z51" w:id="2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25"/>
    <w:tbl>
      <w:tblPr>
        <w:tblW w:w="0" w:type="auto"/>
        <w:tblCellSpacing w:w="0" w:type="auto"/>
        <w:tblBorders>
          <w:top w:val="none"/>
          <w:left w:val="none"/>
          <w:bottom w:val="none"/>
          <w:right w:val="none"/>
          <w:insideH w:val="none"/>
          <w:insideV w:val="none"/>
        </w:tblBorders>
      </w:tblPr>
      <w:tblGrid>
        <w:gridCol w:w="2588"/>
        <w:gridCol w:w="1783"/>
        <w:gridCol w:w="7929"/>
      </w:tblGrid>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5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8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2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141 963 595</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4 858 695</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6 818 975</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8 600 610</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4 851 791</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8 947 361</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7 534 604</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7 717 947</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8 392 323</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7 046 003</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11 882 715</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6 149 315</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8 920 600</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5 573 212</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25 677 293</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6 641 451</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4 831 252</w:t>
            </w:r>
          </w:p>
        </w:tc>
      </w:tr>
      <w:tr>
        <w:trPr>
          <w:trHeight w:val="30" w:hRule="atLeast"/>
        </w:trPr>
        <w:tc>
          <w:tcPr>
            <w:tcW w:w="2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7 519 448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27-қосымша</w:t>
            </w:r>
          </w:p>
        </w:tc>
      </w:tr>
    </w:tbl>
    <w:bookmarkStart w:name="z53" w:id="2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"Жас маман" жобасы шеңберінде колледждер үшін жабдықтар сатып алуға берілетін ағымдағы нысаналы трансферттердің сомаларын бөлу</w:t>
      </w:r>
    </w:p>
    <w:bookmarkEnd w:id="26"/>
    <w:tbl>
      <w:tblPr>
        <w:tblW w:w="0" w:type="auto"/>
        <w:tblCellSpacing w:w="0" w:type="auto"/>
        <w:tblBorders>
          <w:top w:val="none"/>
          <w:left w:val="none"/>
          <w:bottom w:val="none"/>
          <w:right w:val="none"/>
          <w:insideH w:val="none"/>
          <w:insideV w:val="none"/>
        </w:tblBorders>
      </w:tblPr>
      <w:tblGrid>
        <w:gridCol w:w="2760"/>
        <w:gridCol w:w="1902"/>
        <w:gridCol w:w="7638"/>
      </w:tblGrid>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6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0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6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30 796 192</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1 813 209</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1 286 892</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1 818 903</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1 557 991</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1 557 991</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1 818 902</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1 818 902</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2 483 943</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2 079 813</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1 556 233</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1 548 084</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1 557 989</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1 557 991</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2 223 032</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3 005 764</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1 552 561</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1 557 992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30-қосымша</w:t>
            </w:r>
          </w:p>
        </w:tc>
      </w:tr>
    </w:tbl>
    <w:bookmarkStart w:name="z55" w:id="2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көпбалалы және аз қамтылған отбасылардың балалары үшін жоғары білімі бар мамандарды даярлауға мемлекеттік білім беру тапсырысын орналастыруға берілетін ағымдағы нысаналы трансферттердің сомаларын бөлу</w:t>
      </w:r>
    </w:p>
    <w:bookmarkEnd w:id="27"/>
    <w:tbl>
      <w:tblPr>
        <w:tblW w:w="0" w:type="auto"/>
        <w:tblCellSpacing w:w="0" w:type="auto"/>
        <w:tblBorders>
          <w:top w:val="none"/>
          <w:left w:val="none"/>
          <w:bottom w:val="none"/>
          <w:right w:val="none"/>
          <w:insideH w:val="none"/>
          <w:insideV w:val="none"/>
        </w:tblBorders>
      </w:tblPr>
      <w:tblGrid>
        <w:gridCol w:w="2789"/>
        <w:gridCol w:w="1923"/>
        <w:gridCol w:w="7588"/>
      </w:tblGrid>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8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2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5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3 014 353</w:t>
            </w:r>
          </w:p>
        </w:tc>
      </w:tr>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83 872</w:t>
            </w:r>
          </w:p>
        </w:tc>
      </w:tr>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151 243</w:t>
            </w:r>
          </w:p>
        </w:tc>
      </w:tr>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323 062</w:t>
            </w:r>
          </w:p>
        </w:tc>
      </w:tr>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36 194</w:t>
            </w:r>
          </w:p>
        </w:tc>
      </w:tr>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136 685</w:t>
            </w:r>
          </w:p>
        </w:tc>
      </w:tr>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112 946</w:t>
            </w:r>
          </w:p>
        </w:tc>
      </w:tr>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94 171</w:t>
            </w:r>
          </w:p>
        </w:tc>
      </w:tr>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56 196</w:t>
            </w:r>
          </w:p>
        </w:tc>
      </w:tr>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w:t>
            </w:r>
          </w:p>
        </w:tc>
      </w:tr>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145 177</w:t>
            </w:r>
          </w:p>
        </w:tc>
      </w:tr>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159 343</w:t>
            </w:r>
          </w:p>
        </w:tc>
      </w:tr>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37 230</w:t>
            </w:r>
          </w:p>
        </w:tc>
      </w:tr>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w:t>
            </w:r>
          </w:p>
        </w:tc>
      </w:tr>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1 204 595</w:t>
            </w:r>
          </w:p>
        </w:tc>
      </w:tr>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87 185</w:t>
            </w:r>
          </w:p>
        </w:tc>
      </w:tr>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38 915</w:t>
            </w:r>
          </w:p>
        </w:tc>
      </w:tr>
      <w:tr>
        <w:trPr>
          <w:trHeight w:val="30" w:hRule="atLeast"/>
        </w:trPr>
        <w:tc>
          <w:tcPr>
            <w:tcW w:w="2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32-қосымша</w:t>
            </w:r>
          </w:p>
        </w:tc>
      </w:tr>
    </w:tbl>
    <w:bookmarkStart w:name="z57" w:id="2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деңгейде денсаулық сақтау ұйымдарын материалдық-техникалық жарақтандыруға берілетін ағымдағы нысаналы трансферттердің сомаларын бөлу</w:t>
      </w:r>
    </w:p>
    <w:bookmarkEnd w:id="28"/>
    <w:tbl>
      <w:tblPr>
        <w:tblW w:w="0" w:type="auto"/>
        <w:tblCellSpacing w:w="0" w:type="auto"/>
        <w:tblBorders>
          <w:top w:val="none"/>
          <w:left w:val="none"/>
          <w:bottom w:val="none"/>
          <w:right w:val="none"/>
          <w:insideH w:val="none"/>
          <w:insideV w:val="none"/>
        </w:tblBorders>
      </w:tblPr>
      <w:tblGrid>
        <w:gridCol w:w="903"/>
        <w:gridCol w:w="698"/>
        <w:gridCol w:w="3566"/>
        <w:gridCol w:w="3566"/>
        <w:gridCol w:w="3567"/>
      </w:tblGrid>
      <w:tr>
        <w:trPr>
          <w:trHeight w:val="30" w:hRule="atLeast"/>
        </w:trPr>
        <w:tc>
          <w:tcPr>
            <w:tcW w:w="90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9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35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3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қаражаты есебінен </w:t>
            </w:r>
          </w:p>
        </w:tc>
        <w:tc>
          <w:tcPr>
            <w:tcW w:w="3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r>
      <w:tr>
        <w:trPr>
          <w:trHeight w:val="30" w:hRule="atLeast"/>
        </w:trPr>
        <w:tc>
          <w:tcPr>
            <w:tcW w:w="90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56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3 583 920</w:t>
            </w:r>
          </w:p>
        </w:tc>
        <w:tc>
          <w:tcPr>
            <w:tcW w:w="356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1 573 920</w:t>
            </w:r>
          </w:p>
        </w:tc>
        <w:tc>
          <w:tcPr>
            <w:tcW w:w="356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2 010 000</w:t>
            </w:r>
          </w:p>
        </w:tc>
      </w:tr>
      <w:tr>
        <w:trPr>
          <w:trHeight w:val="30" w:hRule="atLeast"/>
        </w:trPr>
        <w:tc>
          <w:tcPr>
            <w:tcW w:w="9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1 573 920</w:t>
            </w:r>
          </w:p>
        </w:tc>
        <w:tc>
          <w:tcPr>
            <w:tcW w:w="3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1 573 920</w:t>
            </w:r>
          </w:p>
        </w:tc>
        <w:tc>
          <w:tcPr>
            <w:tcW w:w="3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c>
          <w:tcPr>
            <w:tcW w:w="35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33-қосымша</w:t>
            </w:r>
          </w:p>
        </w:tc>
      </w:tr>
    </w:tbl>
    <w:bookmarkStart w:name="z59" w:id="2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қаржы лизингі шарттарымен сатып алынған санитариялық көлік бойынша лизинг төлемдерін өтеуге берілетін ағымдағы нысаналы трансферттердің сомаларын бөлу</w:t>
      </w:r>
    </w:p>
    <w:bookmarkEnd w:id="29"/>
    <w:tbl>
      <w:tblPr>
        <w:tblW w:w="0" w:type="auto"/>
        <w:tblCellSpacing w:w="0" w:type="auto"/>
        <w:tblBorders>
          <w:top w:val="none"/>
          <w:left w:val="none"/>
          <w:bottom w:val="none"/>
          <w:right w:val="none"/>
          <w:insideH w:val="none"/>
          <w:insideV w:val="none"/>
        </w:tblBorders>
      </w:tblPr>
      <w:tblGrid>
        <w:gridCol w:w="1275"/>
        <w:gridCol w:w="879"/>
        <w:gridCol w:w="3528"/>
        <w:gridCol w:w="3149"/>
        <w:gridCol w:w="3469"/>
      </w:tblGrid>
      <w:tr>
        <w:trPr>
          <w:trHeight w:val="30" w:hRule="atLeast"/>
        </w:trPr>
        <w:tc>
          <w:tcPr>
            <w:tcW w:w="12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5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қаражаты есебінен </w:t>
            </w:r>
          </w:p>
        </w:tc>
        <w:tc>
          <w:tcPr>
            <w:tcW w:w="3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r>
      <w:tr>
        <w:trPr>
          <w:trHeight w:val="30" w:hRule="atLeast"/>
        </w:trPr>
        <w:tc>
          <w:tcPr>
            <w:tcW w:w="127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52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12 814 264</w:t>
            </w:r>
          </w:p>
        </w:tc>
        <w:tc>
          <w:tcPr>
            <w:tcW w:w="314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7 728 127</w:t>
            </w:r>
          </w:p>
        </w:tc>
        <w:tc>
          <w:tcPr>
            <w:tcW w:w="346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5 086 137</w:t>
            </w:r>
          </w:p>
        </w:tc>
      </w:tr>
      <w:tr>
        <w:trPr>
          <w:trHeight w:val="30" w:hRule="atLeast"/>
        </w:trPr>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523 585</w:t>
            </w:r>
          </w:p>
        </w:tc>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523 585</w:t>
            </w:r>
          </w:p>
        </w:tc>
        <w:tc>
          <w:tcPr>
            <w:tcW w:w="3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454 681</w:t>
            </w:r>
          </w:p>
        </w:tc>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454 681</w:t>
            </w:r>
          </w:p>
        </w:tc>
        <w:tc>
          <w:tcPr>
            <w:tcW w:w="3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1 579 054</w:t>
            </w:r>
          </w:p>
        </w:tc>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948 216</w:t>
            </w:r>
          </w:p>
        </w:tc>
        <w:tc>
          <w:tcPr>
            <w:tcW w:w="3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630 838</w:t>
            </w:r>
          </w:p>
        </w:tc>
      </w:tr>
      <w:tr>
        <w:trPr>
          <w:trHeight w:val="30" w:hRule="atLeast"/>
        </w:trPr>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656 948</w:t>
            </w:r>
          </w:p>
        </w:tc>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372 165</w:t>
            </w:r>
          </w:p>
        </w:tc>
        <w:tc>
          <w:tcPr>
            <w:tcW w:w="3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284 783</w:t>
            </w:r>
          </w:p>
        </w:tc>
      </w:tr>
      <w:tr>
        <w:trPr>
          <w:trHeight w:val="30" w:hRule="atLeast"/>
        </w:trPr>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976 710</w:t>
            </w:r>
          </w:p>
        </w:tc>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976 710</w:t>
            </w:r>
          </w:p>
        </w:tc>
        <w:tc>
          <w:tcPr>
            <w:tcW w:w="3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641 663</w:t>
            </w:r>
          </w:p>
        </w:tc>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462 341</w:t>
            </w:r>
          </w:p>
        </w:tc>
        <w:tc>
          <w:tcPr>
            <w:tcW w:w="3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179 322</w:t>
            </w:r>
          </w:p>
        </w:tc>
      </w:tr>
      <w:tr>
        <w:trPr>
          <w:trHeight w:val="30" w:hRule="atLeast"/>
        </w:trPr>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625 493</w:t>
            </w:r>
          </w:p>
        </w:tc>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348 746</w:t>
            </w:r>
          </w:p>
        </w:tc>
        <w:tc>
          <w:tcPr>
            <w:tcW w:w="3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276 747</w:t>
            </w:r>
          </w:p>
        </w:tc>
      </w:tr>
      <w:tr>
        <w:trPr>
          <w:trHeight w:val="30" w:hRule="atLeast"/>
        </w:trPr>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606 991</w:t>
            </w:r>
          </w:p>
        </w:tc>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439 829</w:t>
            </w:r>
          </w:p>
        </w:tc>
        <w:tc>
          <w:tcPr>
            <w:tcW w:w="3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167 162</w:t>
            </w:r>
          </w:p>
        </w:tc>
      </w:tr>
      <w:tr>
        <w:trPr>
          <w:trHeight w:val="30" w:hRule="atLeast"/>
        </w:trPr>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502 908</w:t>
            </w:r>
          </w:p>
        </w:tc>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502 908</w:t>
            </w:r>
          </w:p>
        </w:tc>
        <w:tc>
          <w:tcPr>
            <w:tcW w:w="3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488 970</w:t>
            </w:r>
          </w:p>
        </w:tc>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488 970</w:t>
            </w:r>
          </w:p>
        </w:tc>
        <w:tc>
          <w:tcPr>
            <w:tcW w:w="3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461 020</w:t>
            </w:r>
          </w:p>
        </w:tc>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461 020</w:t>
            </w:r>
          </w:p>
        </w:tc>
        <w:tc>
          <w:tcPr>
            <w:tcW w:w="3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1 430 587</w:t>
            </w:r>
          </w:p>
        </w:tc>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446 463</w:t>
            </w:r>
          </w:p>
        </w:tc>
        <w:tc>
          <w:tcPr>
            <w:tcW w:w="3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984 124</w:t>
            </w:r>
          </w:p>
        </w:tc>
      </w:tr>
      <w:tr>
        <w:trPr>
          <w:trHeight w:val="30" w:hRule="atLeast"/>
        </w:trPr>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331 948</w:t>
            </w:r>
          </w:p>
        </w:tc>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331 948</w:t>
            </w:r>
          </w:p>
        </w:tc>
        <w:tc>
          <w:tcPr>
            <w:tcW w:w="3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1 456 658</w:t>
            </w:r>
          </w:p>
        </w:tc>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825 820</w:t>
            </w:r>
          </w:p>
        </w:tc>
        <w:tc>
          <w:tcPr>
            <w:tcW w:w="3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630 838</w:t>
            </w:r>
          </w:p>
        </w:tc>
      </w:tr>
      <w:tr>
        <w:trPr>
          <w:trHeight w:val="30" w:hRule="atLeast"/>
        </w:trPr>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1 421 561</w:t>
            </w:r>
          </w:p>
        </w:tc>
        <w:tc>
          <w:tcPr>
            <w:tcW w:w="3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1 421 561</w:t>
            </w:r>
          </w:p>
        </w:tc>
      </w:tr>
      <w:tr>
        <w:trPr>
          <w:trHeight w:val="30" w:hRule="atLeast"/>
        </w:trPr>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655 487</w:t>
            </w:r>
          </w:p>
        </w:tc>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144 725</w:t>
            </w:r>
          </w:p>
        </w:tc>
        <w:tc>
          <w:tcPr>
            <w:tcW w:w="3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24-қосымша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38-қосымша</w:t>
            </w:r>
          </w:p>
        </w:tc>
      </w:tr>
    </w:tbl>
    <w:bookmarkStart w:name="z61" w:id="3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трансферттердің сомаларын бөлу</w:t>
      </w:r>
    </w:p>
    <w:bookmarkEnd w:id="30"/>
    <w:tbl>
      <w:tblPr>
        <w:tblW w:w="0" w:type="auto"/>
        <w:tblCellSpacing w:w="0" w:type="auto"/>
        <w:tblBorders>
          <w:top w:val="none"/>
          <w:left w:val="none"/>
          <w:bottom w:val="none"/>
          <w:right w:val="none"/>
          <w:insideH w:val="none"/>
          <w:insideV w:val="none"/>
        </w:tblBorders>
      </w:tblPr>
      <w:tblGrid>
        <w:gridCol w:w="1421"/>
        <w:gridCol w:w="979"/>
        <w:gridCol w:w="3511"/>
        <w:gridCol w:w="3511"/>
        <w:gridCol w:w="2878"/>
      </w:tblGrid>
      <w:tr>
        <w:trPr>
          <w:trHeight w:val="30" w:hRule="atLeast"/>
        </w:trPr>
        <w:tc>
          <w:tcPr>
            <w:tcW w:w="142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7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қаражаты есебінен </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142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7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5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2 199 707</w:t>
            </w:r>
          </w:p>
        </w:tc>
        <w:tc>
          <w:tcPr>
            <w:tcW w:w="35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2 086 580</w:t>
            </w:r>
          </w:p>
        </w:tc>
        <w:tc>
          <w:tcPr>
            <w:tcW w:w="287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113 127</w:t>
            </w:r>
          </w:p>
        </w:tc>
      </w:tr>
      <w:tr>
        <w:trPr>
          <w:trHeight w:val="30" w:hRule="atLeast"/>
        </w:trPr>
        <w:tc>
          <w:tcPr>
            <w:tcW w:w="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94 479</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88 847</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w:t>
            </w:r>
          </w:p>
        </w:tc>
      </w:tr>
      <w:tr>
        <w:trPr>
          <w:trHeight w:val="30" w:hRule="atLeast"/>
        </w:trPr>
        <w:tc>
          <w:tcPr>
            <w:tcW w:w="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115 925</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112 542</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167 406</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156 957</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r>
      <w:tr>
        <w:trPr>
          <w:trHeight w:val="30" w:hRule="atLeast"/>
        </w:trPr>
        <w:tc>
          <w:tcPr>
            <w:tcW w:w="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78 586</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75 290</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w:t>
            </w:r>
          </w:p>
        </w:tc>
      </w:tr>
      <w:tr>
        <w:trPr>
          <w:trHeight w:val="30" w:hRule="atLeast"/>
        </w:trPr>
        <w:tc>
          <w:tcPr>
            <w:tcW w:w="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242 075</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225 247</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16 828</w:t>
            </w:r>
          </w:p>
        </w:tc>
      </w:tr>
      <w:tr>
        <w:trPr>
          <w:trHeight w:val="30" w:hRule="atLeast"/>
        </w:trPr>
        <w:tc>
          <w:tcPr>
            <w:tcW w:w="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145 565</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138 887</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w:t>
            </w:r>
          </w:p>
        </w:tc>
      </w:tr>
      <w:tr>
        <w:trPr>
          <w:trHeight w:val="30" w:hRule="atLeast"/>
        </w:trPr>
        <w:tc>
          <w:tcPr>
            <w:tcW w:w="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89 811</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87 066</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204 272</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190 526</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13 746</w:t>
            </w:r>
          </w:p>
        </w:tc>
      </w:tr>
      <w:tr>
        <w:trPr>
          <w:trHeight w:val="30" w:hRule="atLeast"/>
        </w:trPr>
        <w:tc>
          <w:tcPr>
            <w:tcW w:w="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165 500</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155 709</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9 791</w:t>
            </w:r>
          </w:p>
        </w:tc>
      </w:tr>
      <w:tr>
        <w:trPr>
          <w:trHeight w:val="30" w:hRule="atLeast"/>
        </w:trPr>
        <w:tc>
          <w:tcPr>
            <w:tcW w:w="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121 671</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115 340</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w:t>
            </w:r>
          </w:p>
        </w:tc>
      </w:tr>
      <w:tr>
        <w:trPr>
          <w:trHeight w:val="30" w:hRule="atLeast"/>
        </w:trPr>
        <w:tc>
          <w:tcPr>
            <w:tcW w:w="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45 797</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43 593</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144 760</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135 933</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8 827</w:t>
            </w:r>
          </w:p>
        </w:tc>
      </w:tr>
      <w:tr>
        <w:trPr>
          <w:trHeight w:val="30" w:hRule="atLeast"/>
        </w:trPr>
        <w:tc>
          <w:tcPr>
            <w:tcW w:w="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71 863</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69 358</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102 922</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102 922</w:t>
            </w:r>
          </w:p>
        </w:tc>
        <w:tc>
          <w:tcPr>
            <w:tcW w:w="28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131 657</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127 876</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w:t>
            </w:r>
          </w:p>
        </w:tc>
      </w:tr>
      <w:tr>
        <w:trPr>
          <w:trHeight w:val="30" w:hRule="atLeast"/>
        </w:trPr>
        <w:tc>
          <w:tcPr>
            <w:tcW w:w="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172 180</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163 889</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w:t>
            </w:r>
          </w:p>
        </w:tc>
      </w:tr>
      <w:tr>
        <w:trPr>
          <w:trHeight w:val="30" w:hRule="atLeast"/>
        </w:trPr>
        <w:tc>
          <w:tcPr>
            <w:tcW w:w="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105 238</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96 598</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25-қосымша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39-1-қосымша</w:t>
            </w:r>
          </w:p>
        </w:tc>
      </w:tr>
    </w:tbl>
    <w:bookmarkStart w:name="z63" w:id="31"/>
    <w:p>
      <w:pPr>
        <w:spacing w:after="0"/>
        <w:ind w:left="0"/>
        <w:jc w:val="left"/>
      </w:pPr>
      <w:r>
        <w:rPr>
          <w:rFonts w:ascii="Times New Roman"/>
          <w:b/>
          <w:i w:val="false"/>
          <w:color w:val="000000"/>
        </w:rPr>
        <w:t xml:space="preserve"> Қазақстан Республикасының Ұлттық қорынан берілетін нысаналы трансферт есебінен Солтүстік Қазақстан облысының бюджетіне археологиялық ескерткіштерді сақтауға арналған ағымдағы нысаналы трансферттердің сомаларын бөлу</w:t>
      </w:r>
    </w:p>
    <w:bookmarkEnd w:id="31"/>
    <w:tbl>
      <w:tblPr>
        <w:tblW w:w="0" w:type="auto"/>
        <w:tblCellSpacing w:w="0" w:type="auto"/>
        <w:tblBorders>
          <w:top w:val="none"/>
          <w:left w:val="none"/>
          <w:bottom w:val="none"/>
          <w:right w:val="none"/>
          <w:insideH w:val="none"/>
          <w:insideV w:val="none"/>
        </w:tblBorders>
      </w:tblPr>
      <w:tblGrid>
        <w:gridCol w:w="2683"/>
        <w:gridCol w:w="2074"/>
        <w:gridCol w:w="7543"/>
      </w:tblGrid>
      <w:tr>
        <w:trPr>
          <w:trHeight w:val="30" w:hRule="atLeast"/>
        </w:trPr>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7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8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7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54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55 000</w:t>
            </w:r>
          </w:p>
        </w:tc>
      </w:tr>
      <w:tr>
        <w:trPr>
          <w:trHeight w:val="30" w:hRule="atLeast"/>
        </w:trPr>
        <w:tc>
          <w:tcPr>
            <w:tcW w:w="2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26-қосымша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39-2-қосымша</w:t>
            </w:r>
          </w:p>
        </w:tc>
      </w:tr>
    </w:tbl>
    <w:bookmarkStart w:name="z65" w:id="32"/>
    <w:p>
      <w:pPr>
        <w:spacing w:after="0"/>
        <w:ind w:left="0"/>
        <w:jc w:val="left"/>
      </w:pPr>
      <w:r>
        <w:rPr>
          <w:rFonts w:ascii="Times New Roman"/>
          <w:b/>
          <w:i w:val="false"/>
          <w:color w:val="000000"/>
        </w:rPr>
        <w:t xml:space="preserve"> Қазақстан Республикасының Ұлттық қорынан берілетін нысаналы трансферт есебінен облыстық бюджеттерге, республикалық маңызы бар қалалардың, астана бюджеттеріне дене шынықтыру және спорт саласындағы мемлекеттік ұйымдардың медицина қызметкерлерінің еңбегіне ақы төлеуді ұлғайтуға берілетін ағымдағы нысаналы трансферттердің сомаларын бөлу</w:t>
      </w:r>
    </w:p>
    <w:bookmarkEnd w:id="32"/>
    <w:tbl>
      <w:tblPr>
        <w:tblW w:w="0" w:type="auto"/>
        <w:tblCellSpacing w:w="0" w:type="auto"/>
        <w:tblBorders>
          <w:top w:val="none"/>
          <w:left w:val="none"/>
          <w:bottom w:val="none"/>
          <w:right w:val="none"/>
          <w:insideH w:val="none"/>
          <w:insideV w:val="none"/>
        </w:tblBorders>
      </w:tblPr>
      <w:tblGrid>
        <w:gridCol w:w="2957"/>
        <w:gridCol w:w="2038"/>
        <w:gridCol w:w="7305"/>
      </w:tblGrid>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95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30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1 253 968</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35 211</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43 313</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89 437</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27 822</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92 161</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58 716</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36 779</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130 943</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23 727</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83 010</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109 057</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24 560</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143 966</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147 100</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49 792</w:t>
            </w:r>
          </w:p>
        </w:tc>
      </w:tr>
      <w:tr>
        <w:trPr>
          <w:trHeight w:val="30" w:hRule="atLeast"/>
        </w:trPr>
        <w:tc>
          <w:tcPr>
            <w:tcW w:w="2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27-қосымша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40-қосымша</w:t>
            </w:r>
          </w:p>
        </w:tc>
      </w:tr>
    </w:tbl>
    <w:bookmarkStart w:name="z67" w:id="3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дене шынықтыру және спорт саласындағы мемлекеттік орта және қосымша білім беру ұйымдары педагогтерінің еңбегіне ақы төлеуді ұлғайтуға берілетін ағымдағы нысаналы трансферттердің сомаларын бөлу</w:t>
      </w:r>
    </w:p>
    <w:bookmarkEnd w:id="33"/>
    <w:tbl>
      <w:tblPr>
        <w:tblW w:w="0" w:type="auto"/>
        <w:tblCellSpacing w:w="0" w:type="auto"/>
        <w:tblBorders>
          <w:top w:val="none"/>
          <w:left w:val="none"/>
          <w:bottom w:val="none"/>
          <w:right w:val="none"/>
          <w:insideH w:val="none"/>
          <w:insideV w:val="none"/>
        </w:tblBorders>
      </w:tblPr>
      <w:tblGrid>
        <w:gridCol w:w="1269"/>
        <w:gridCol w:w="874"/>
        <w:gridCol w:w="3511"/>
        <w:gridCol w:w="3511"/>
        <w:gridCol w:w="3135"/>
      </w:tblGrid>
      <w:tr>
        <w:trPr>
          <w:trHeight w:val="30" w:hRule="atLeast"/>
        </w:trPr>
        <w:tc>
          <w:tcPr>
            <w:tcW w:w="12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5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126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7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5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12 664 547</w:t>
            </w:r>
          </w:p>
        </w:tc>
        <w:tc>
          <w:tcPr>
            <w:tcW w:w="35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11 572 524</w:t>
            </w:r>
          </w:p>
        </w:tc>
        <w:tc>
          <w:tcPr>
            <w:tcW w:w="313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1 092 023</w:t>
            </w:r>
          </w:p>
        </w:tc>
      </w:tr>
      <w:tr>
        <w:trPr>
          <w:trHeight w:val="30" w:hRule="atLeast"/>
        </w:trPr>
        <w:tc>
          <w:tcPr>
            <w:tcW w:w="1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501 186</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501 186</w:t>
            </w:r>
          </w:p>
        </w:tc>
        <w:tc>
          <w:tcPr>
            <w:tcW w:w="3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706 155</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706 155</w:t>
            </w:r>
          </w:p>
        </w:tc>
        <w:tc>
          <w:tcPr>
            <w:tcW w:w="3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1 208 193</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1 208 193</w:t>
            </w:r>
          </w:p>
        </w:tc>
        <w:tc>
          <w:tcPr>
            <w:tcW w:w="3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400 412</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400 412</w:t>
            </w:r>
          </w:p>
        </w:tc>
        <w:tc>
          <w:tcPr>
            <w:tcW w:w="3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1 164 620</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1 164 620</w:t>
            </w:r>
          </w:p>
        </w:tc>
        <w:tc>
          <w:tcPr>
            <w:tcW w:w="3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626 451</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626 451</w:t>
            </w:r>
          </w:p>
        </w:tc>
        <w:tc>
          <w:tcPr>
            <w:tcW w:w="3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595 237</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595 237</w:t>
            </w:r>
          </w:p>
        </w:tc>
        <w:tc>
          <w:tcPr>
            <w:tcW w:w="3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1 098 969</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1 098 969</w:t>
            </w:r>
          </w:p>
        </w:tc>
        <w:tc>
          <w:tcPr>
            <w:tcW w:w="3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414 733</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414 733</w:t>
            </w:r>
          </w:p>
        </w:tc>
        <w:tc>
          <w:tcPr>
            <w:tcW w:w="3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703 221</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703 221</w:t>
            </w:r>
          </w:p>
        </w:tc>
        <w:tc>
          <w:tcPr>
            <w:tcW w:w="3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396 306</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396 306</w:t>
            </w:r>
          </w:p>
        </w:tc>
        <w:tc>
          <w:tcPr>
            <w:tcW w:w="3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694 553</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694 553</w:t>
            </w:r>
          </w:p>
        </w:tc>
        <w:tc>
          <w:tcPr>
            <w:tcW w:w="3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583 380</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524 437</w:t>
            </w:r>
          </w:p>
        </w:tc>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58 943</w:t>
            </w:r>
          </w:p>
        </w:tc>
      </w:tr>
      <w:tr>
        <w:trPr>
          <w:trHeight w:val="30" w:hRule="atLeast"/>
        </w:trPr>
        <w:tc>
          <w:tcPr>
            <w:tcW w:w="1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1 718 784</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748 784</w:t>
            </w:r>
          </w:p>
        </w:tc>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w:t>
            </w:r>
          </w:p>
        </w:tc>
      </w:tr>
      <w:tr>
        <w:trPr>
          <w:trHeight w:val="30" w:hRule="atLeast"/>
        </w:trPr>
        <w:tc>
          <w:tcPr>
            <w:tcW w:w="1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518 923</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518 923</w:t>
            </w:r>
          </w:p>
        </w:tc>
        <w:tc>
          <w:tcPr>
            <w:tcW w:w="3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463 813</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400 733</w:t>
            </w:r>
          </w:p>
        </w:tc>
        <w:tc>
          <w:tcPr>
            <w:tcW w:w="3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63 080</w:t>
            </w:r>
          </w:p>
        </w:tc>
      </w:tr>
      <w:tr>
        <w:trPr>
          <w:trHeight w:val="30" w:hRule="atLeast"/>
        </w:trPr>
        <w:tc>
          <w:tcPr>
            <w:tcW w:w="1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869 611</w:t>
            </w:r>
          </w:p>
        </w:tc>
        <w:tc>
          <w:tcPr>
            <w:tcW w:w="3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869 611</w:t>
            </w:r>
          </w:p>
        </w:tc>
        <w:tc>
          <w:tcPr>
            <w:tcW w:w="3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28-қосымша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41-қосымша</w:t>
            </w:r>
          </w:p>
        </w:tc>
      </w:tr>
    </w:tbl>
    <w:bookmarkStart w:name="z69" w:id="34"/>
    <w:p>
      <w:pPr>
        <w:spacing w:after="0"/>
        <w:ind w:left="0"/>
        <w:jc w:val="left"/>
      </w:pPr>
      <w:r>
        <w:rPr>
          <w:rFonts w:ascii="Times New Roman"/>
          <w:b/>
          <w:i w:val="false"/>
          <w:color w:val="000000"/>
        </w:rPr>
        <w:t xml:space="preserve"> Облыстық бюджеттерге "Ауыл-Ел бесігі" жобасы шеңберінде ауылдық елді мекендердегі әлеуметтік және инженерлік инфрақұрылым бойынша іс-шараларды іске асыруға Қазақстан Республикасының Ұлттық қорынан берілетін нысаналы трансферт есебінен берілетін ағымдағы нысаналы трансферттердің сомаларын бөлу</w:t>
      </w:r>
    </w:p>
    <w:bookmarkEnd w:id="34"/>
    <w:tbl>
      <w:tblPr>
        <w:tblW w:w="0" w:type="auto"/>
        <w:tblCellSpacing w:w="0" w:type="auto"/>
        <w:tblBorders>
          <w:top w:val="none"/>
          <w:left w:val="none"/>
          <w:bottom w:val="none"/>
          <w:right w:val="none"/>
          <w:insideH w:val="none"/>
          <w:insideV w:val="none"/>
        </w:tblBorders>
      </w:tblPr>
      <w:tblGrid>
        <w:gridCol w:w="2861"/>
        <w:gridCol w:w="1524"/>
        <w:gridCol w:w="7915"/>
      </w:tblGrid>
      <w:tr>
        <w:trPr>
          <w:trHeight w:val="30" w:hRule="atLeast"/>
        </w:trPr>
        <w:tc>
          <w:tcPr>
            <w:tcW w:w="2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6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2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1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58 835 217</w:t>
            </w:r>
          </w:p>
        </w:tc>
      </w:tr>
      <w:tr>
        <w:trPr>
          <w:trHeight w:val="30" w:hRule="atLeast"/>
        </w:trPr>
        <w:tc>
          <w:tcPr>
            <w:tcW w:w="2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5 770 828</w:t>
            </w:r>
          </w:p>
        </w:tc>
      </w:tr>
      <w:tr>
        <w:trPr>
          <w:trHeight w:val="30" w:hRule="atLeast"/>
        </w:trPr>
        <w:tc>
          <w:tcPr>
            <w:tcW w:w="2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3 054 673</w:t>
            </w:r>
          </w:p>
        </w:tc>
      </w:tr>
      <w:tr>
        <w:trPr>
          <w:trHeight w:val="30" w:hRule="atLeast"/>
        </w:trPr>
        <w:tc>
          <w:tcPr>
            <w:tcW w:w="2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5 689 157</w:t>
            </w:r>
          </w:p>
        </w:tc>
      </w:tr>
      <w:tr>
        <w:trPr>
          <w:trHeight w:val="30" w:hRule="atLeast"/>
        </w:trPr>
        <w:tc>
          <w:tcPr>
            <w:tcW w:w="2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723 256</w:t>
            </w:r>
          </w:p>
        </w:tc>
      </w:tr>
      <w:tr>
        <w:trPr>
          <w:trHeight w:val="30" w:hRule="atLeast"/>
        </w:trPr>
        <w:tc>
          <w:tcPr>
            <w:tcW w:w="2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4 747 129</w:t>
            </w:r>
          </w:p>
        </w:tc>
      </w:tr>
      <w:tr>
        <w:trPr>
          <w:trHeight w:val="30" w:hRule="atLeast"/>
        </w:trPr>
        <w:tc>
          <w:tcPr>
            <w:tcW w:w="2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3 821 538</w:t>
            </w:r>
          </w:p>
        </w:tc>
      </w:tr>
      <w:tr>
        <w:trPr>
          <w:trHeight w:val="30" w:hRule="atLeast"/>
        </w:trPr>
        <w:tc>
          <w:tcPr>
            <w:tcW w:w="2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3 177 217</w:t>
            </w:r>
          </w:p>
        </w:tc>
      </w:tr>
      <w:tr>
        <w:trPr>
          <w:trHeight w:val="30" w:hRule="atLeast"/>
        </w:trPr>
        <w:tc>
          <w:tcPr>
            <w:tcW w:w="2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4 317 736</w:t>
            </w:r>
          </w:p>
        </w:tc>
      </w:tr>
      <w:tr>
        <w:trPr>
          <w:trHeight w:val="30" w:hRule="atLeast"/>
        </w:trPr>
        <w:tc>
          <w:tcPr>
            <w:tcW w:w="2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4 574 033</w:t>
            </w:r>
          </w:p>
        </w:tc>
      </w:tr>
      <w:tr>
        <w:trPr>
          <w:trHeight w:val="30" w:hRule="atLeast"/>
        </w:trPr>
        <w:tc>
          <w:tcPr>
            <w:tcW w:w="2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2 924 230</w:t>
            </w:r>
          </w:p>
        </w:tc>
      </w:tr>
      <w:tr>
        <w:trPr>
          <w:trHeight w:val="30" w:hRule="atLeast"/>
        </w:trPr>
        <w:tc>
          <w:tcPr>
            <w:tcW w:w="2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985 615</w:t>
            </w:r>
          </w:p>
        </w:tc>
      </w:tr>
      <w:tr>
        <w:trPr>
          <w:trHeight w:val="30" w:hRule="atLeast"/>
        </w:trPr>
        <w:tc>
          <w:tcPr>
            <w:tcW w:w="2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3 529 945</w:t>
            </w:r>
          </w:p>
        </w:tc>
      </w:tr>
      <w:tr>
        <w:trPr>
          <w:trHeight w:val="30" w:hRule="atLeast"/>
        </w:trPr>
        <w:tc>
          <w:tcPr>
            <w:tcW w:w="2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7 353 878</w:t>
            </w:r>
          </w:p>
        </w:tc>
      </w:tr>
      <w:tr>
        <w:trPr>
          <w:trHeight w:val="30" w:hRule="atLeast"/>
        </w:trPr>
        <w:tc>
          <w:tcPr>
            <w:tcW w:w="2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8 165 982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29-қосымша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42-қосымша</w:t>
            </w:r>
          </w:p>
        </w:tc>
      </w:tr>
    </w:tbl>
    <w:bookmarkStart w:name="z71" w:id="3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bookmarkEnd w:id="35"/>
    <w:tbl>
      <w:tblPr>
        <w:tblW w:w="0" w:type="auto"/>
        <w:tblCellSpacing w:w="0" w:type="auto"/>
        <w:tblBorders>
          <w:top w:val="none"/>
          <w:left w:val="none"/>
          <w:bottom w:val="none"/>
          <w:right w:val="none"/>
          <w:insideH w:val="none"/>
          <w:insideV w:val="none"/>
        </w:tblBorders>
      </w:tblPr>
      <w:tblGrid>
        <w:gridCol w:w="1458"/>
        <w:gridCol w:w="1005"/>
        <w:gridCol w:w="3602"/>
        <w:gridCol w:w="2952"/>
        <w:gridCol w:w="3283"/>
      </w:tblGrid>
      <w:tr>
        <w:trPr>
          <w:trHeight w:val="30" w:hRule="atLeast"/>
        </w:trPr>
        <w:tc>
          <w:tcPr>
            <w:tcW w:w="145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0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60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3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145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0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60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1 175 000</w:t>
            </w:r>
          </w:p>
        </w:tc>
        <w:tc>
          <w:tcPr>
            <w:tcW w:w="295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600 000</w:t>
            </w:r>
          </w:p>
        </w:tc>
        <w:tc>
          <w:tcPr>
            <w:tcW w:w="328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575 000</w:t>
            </w:r>
          </w:p>
        </w:tc>
      </w:tr>
      <w:tr>
        <w:trPr>
          <w:trHeight w:val="30" w:hRule="atLeast"/>
        </w:trPr>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3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3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3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3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3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3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3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3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3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3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3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3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3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c>
          <w:tcPr>
            <w:tcW w:w="3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3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3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3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30-қосымша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43-қосымша</w:t>
            </w:r>
          </w:p>
        </w:tc>
      </w:tr>
    </w:tbl>
    <w:bookmarkStart w:name="z73" w:id="3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"Бизнестің жол картасы – 2025" бизнесті қолдау мен дамытудың мемлекеттік бағдарламасы және Басым жобаларға кредит беру тетігі шеңберінде сыйақы мөлшерлемесін субсидиялауға және кредиттер бойынша кепілдік беруге берілетін ағымдағы нысаналы трансферттердің сомаларын бөлу</w:t>
      </w:r>
    </w:p>
    <w:bookmarkEnd w:id="36"/>
    <w:tbl>
      <w:tblPr>
        <w:tblW w:w="0" w:type="auto"/>
        <w:tblCellSpacing w:w="0" w:type="auto"/>
        <w:tblBorders>
          <w:top w:val="none"/>
          <w:left w:val="none"/>
          <w:bottom w:val="none"/>
          <w:right w:val="none"/>
          <w:insideH w:val="none"/>
          <w:insideV w:val="none"/>
        </w:tblBorders>
      </w:tblPr>
      <w:tblGrid>
        <w:gridCol w:w="1169"/>
        <w:gridCol w:w="806"/>
        <w:gridCol w:w="3544"/>
        <w:gridCol w:w="3544"/>
        <w:gridCol w:w="3237"/>
      </w:tblGrid>
      <w:tr>
        <w:trPr>
          <w:trHeight w:val="30" w:hRule="atLeast"/>
        </w:trPr>
        <w:tc>
          <w:tcPr>
            <w:tcW w:w="11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0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54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3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w:t>
            </w:r>
          </w:p>
        </w:tc>
      </w:tr>
      <w:tr>
        <w:trPr>
          <w:trHeight w:val="30" w:hRule="atLeast"/>
        </w:trPr>
        <w:tc>
          <w:tcPr>
            <w:tcW w:w="116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0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54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86 125 893</w:t>
            </w:r>
          </w:p>
        </w:tc>
        <w:tc>
          <w:tcPr>
            <w:tcW w:w="354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62 000 000</w:t>
            </w:r>
          </w:p>
        </w:tc>
        <w:tc>
          <w:tcPr>
            <w:tcW w:w="323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24 125 893</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2 673 577</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1 299 777</w:t>
            </w:r>
          </w:p>
        </w:tc>
        <w:tc>
          <w:tcPr>
            <w:tcW w:w="3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1 373 800</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5 477 753</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2 217 096</w:t>
            </w:r>
          </w:p>
        </w:tc>
        <w:tc>
          <w:tcPr>
            <w:tcW w:w="3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3 260 657</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9 201 970</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3 637 569</w:t>
            </w:r>
          </w:p>
        </w:tc>
        <w:tc>
          <w:tcPr>
            <w:tcW w:w="3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5 564 401</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4 462 693</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4 462 693</w:t>
            </w:r>
          </w:p>
        </w:tc>
        <w:tc>
          <w:tcPr>
            <w:tcW w:w="3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4 114 327</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4 114 327</w:t>
            </w:r>
          </w:p>
        </w:tc>
        <w:tc>
          <w:tcPr>
            <w:tcW w:w="3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6 124 146</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6 124 146</w:t>
            </w:r>
          </w:p>
        </w:tc>
        <w:tc>
          <w:tcPr>
            <w:tcW w:w="3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2 354 773</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1 482 609</w:t>
            </w:r>
          </w:p>
        </w:tc>
        <w:tc>
          <w:tcPr>
            <w:tcW w:w="3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872 164</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5 235 728</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2 345 728</w:t>
            </w:r>
          </w:p>
        </w:tc>
        <w:tc>
          <w:tcPr>
            <w:tcW w:w="3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2 890 000</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1 920 013</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1 920 013</w:t>
            </w:r>
          </w:p>
        </w:tc>
        <w:tc>
          <w:tcPr>
            <w:tcW w:w="3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1 654 939</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1 354 939</w:t>
            </w:r>
          </w:p>
        </w:tc>
        <w:tc>
          <w:tcPr>
            <w:tcW w:w="3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7 813 736</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5 678 657</w:t>
            </w:r>
          </w:p>
        </w:tc>
        <w:tc>
          <w:tcPr>
            <w:tcW w:w="3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2 135 079</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2 309 965</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1 182 575</w:t>
            </w:r>
          </w:p>
        </w:tc>
        <w:tc>
          <w:tcPr>
            <w:tcW w:w="3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1 127 390</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916 441</w:t>
            </w:r>
          </w:p>
        </w:tc>
        <w:tc>
          <w:tcPr>
            <w:tcW w:w="3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2 783 559</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4 300 420</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4 300 420</w:t>
            </w:r>
          </w:p>
        </w:tc>
        <w:tc>
          <w:tcPr>
            <w:tcW w:w="3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11 352 099</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11 352 099</w:t>
            </w:r>
          </w:p>
        </w:tc>
        <w:tc>
          <w:tcPr>
            <w:tcW w:w="3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9 652 935</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5 834 092</w:t>
            </w:r>
          </w:p>
        </w:tc>
        <w:tc>
          <w:tcPr>
            <w:tcW w:w="3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3 818 843</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3 776 819</w:t>
            </w:r>
          </w:p>
        </w:tc>
        <w:tc>
          <w:tcPr>
            <w:tcW w:w="3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3 776 819</w:t>
            </w:r>
          </w:p>
        </w:tc>
        <w:tc>
          <w:tcPr>
            <w:tcW w:w="3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31-қосымша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43-1-қосымша</w:t>
            </w:r>
          </w:p>
        </w:tc>
      </w:tr>
    </w:tbl>
    <w:bookmarkStart w:name="z75" w:id="37"/>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жер учаскелерін мемлекет мұқтажы үшін алып қоюға берілетін ағымдағы нысаналы трансферттердің сомаларын бөлу</w:t>
      </w:r>
    </w:p>
    <w:bookmarkEnd w:id="37"/>
    <w:tbl>
      <w:tblPr>
        <w:tblW w:w="0" w:type="auto"/>
        <w:tblCellSpacing w:w="0" w:type="auto"/>
        <w:tblBorders>
          <w:top w:val="none"/>
          <w:left w:val="none"/>
          <w:bottom w:val="none"/>
          <w:right w:val="none"/>
          <w:insideH w:val="none"/>
          <w:insideV w:val="none"/>
        </w:tblBorders>
      </w:tblPr>
      <w:tblGrid>
        <w:gridCol w:w="2068"/>
        <w:gridCol w:w="2068"/>
        <w:gridCol w:w="8164"/>
      </w:tblGrid>
      <w:tr>
        <w:trPr>
          <w:trHeight w:val="30" w:hRule="atLeast"/>
        </w:trPr>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пен қаланың атауы</w:t>
            </w:r>
          </w:p>
        </w:tc>
        <w:tc>
          <w:tcPr>
            <w:tcW w:w="8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6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6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16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9 545 069</w:t>
            </w:r>
          </w:p>
        </w:tc>
      </w:tr>
      <w:tr>
        <w:trPr>
          <w:trHeight w:val="30" w:hRule="atLeast"/>
        </w:trPr>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476 869</w:t>
            </w:r>
          </w:p>
        </w:tc>
      </w:tr>
      <w:tr>
        <w:trPr>
          <w:trHeight w:val="30" w:hRule="atLeast"/>
        </w:trPr>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32-қосымша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44-қосымша</w:t>
            </w:r>
          </w:p>
        </w:tc>
      </w:tr>
    </w:tbl>
    <w:bookmarkStart w:name="z77" w:id="38"/>
    <w:p>
      <w:pPr>
        <w:spacing w:after="0"/>
        <w:ind w:left="0"/>
        <w:jc w:val="left"/>
      </w:pPr>
      <w:r>
        <w:rPr>
          <w:rFonts w:ascii="Times New Roman"/>
          <w:b/>
          <w:i w:val="false"/>
          <w:color w:val="000000"/>
        </w:rPr>
        <w:t xml:space="preserve"> Облыстық бюджеттерге көлiк инфрақұрылымының басым жобаларын қаржыландыруға берiлетiн ағымдағы нысаналы трансферттердің сомаларын бөлу</w:t>
      </w:r>
    </w:p>
    <w:bookmarkEnd w:id="38"/>
    <w:tbl>
      <w:tblPr>
        <w:tblW w:w="0" w:type="auto"/>
        <w:tblCellSpacing w:w="0" w:type="auto"/>
        <w:tblBorders>
          <w:top w:val="none"/>
          <w:left w:val="none"/>
          <w:bottom w:val="none"/>
          <w:right w:val="none"/>
          <w:insideH w:val="none"/>
          <w:insideV w:val="none"/>
        </w:tblBorders>
      </w:tblPr>
      <w:tblGrid>
        <w:gridCol w:w="1187"/>
        <w:gridCol w:w="632"/>
        <w:gridCol w:w="3598"/>
        <w:gridCol w:w="3284"/>
        <w:gridCol w:w="3599"/>
      </w:tblGrid>
      <w:tr>
        <w:trPr>
          <w:trHeight w:val="30" w:hRule="atLeast"/>
        </w:trPr>
        <w:tc>
          <w:tcPr>
            <w:tcW w:w="118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359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қаражаты есебінен </w:t>
            </w:r>
          </w:p>
        </w:tc>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118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5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63 855 797</w:t>
            </w:r>
          </w:p>
        </w:tc>
        <w:tc>
          <w:tcPr>
            <w:tcW w:w="328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20 382 852</w:t>
            </w:r>
          </w:p>
        </w:tc>
        <w:tc>
          <w:tcPr>
            <w:tcW w:w="359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43 472 945</w:t>
            </w:r>
          </w:p>
        </w:tc>
      </w:tr>
      <w:tr>
        <w:trPr>
          <w:trHeight w:val="3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8 906 352</w:t>
            </w:r>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2 001 677</w:t>
            </w:r>
          </w:p>
        </w:tc>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6 904 675</w:t>
            </w:r>
          </w:p>
        </w:tc>
      </w:tr>
      <w:tr>
        <w:trPr>
          <w:trHeight w:val="3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2 922 736</w:t>
            </w:r>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1 029 760</w:t>
            </w:r>
          </w:p>
        </w:tc>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1 892 976</w:t>
            </w:r>
          </w:p>
        </w:tc>
      </w:tr>
      <w:tr>
        <w:trPr>
          <w:trHeight w:val="3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4 096 669</w:t>
            </w:r>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3 096 669</w:t>
            </w:r>
          </w:p>
        </w:tc>
      </w:tr>
      <w:tr>
        <w:trPr>
          <w:trHeight w:val="3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1 172 000</w:t>
            </w:r>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272 000</w:t>
            </w:r>
          </w:p>
        </w:tc>
      </w:tr>
      <w:tr>
        <w:trPr>
          <w:trHeight w:val="3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1 190 833</w:t>
            </w:r>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390 833</w:t>
            </w:r>
          </w:p>
        </w:tc>
      </w:tr>
      <w:tr>
        <w:trPr>
          <w:trHeight w:val="3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2 901 697</w:t>
            </w:r>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1 071 153</w:t>
            </w:r>
          </w:p>
        </w:tc>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1 830 544</w:t>
            </w:r>
          </w:p>
        </w:tc>
      </w:tr>
      <w:tr>
        <w:trPr>
          <w:trHeight w:val="3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6 074 835</w:t>
            </w:r>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520 655</w:t>
            </w:r>
          </w:p>
        </w:tc>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5 554 180</w:t>
            </w:r>
          </w:p>
        </w:tc>
      </w:tr>
      <w:tr>
        <w:trPr>
          <w:trHeight w:val="3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3 843 971</w:t>
            </w:r>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3 043 971</w:t>
            </w:r>
          </w:p>
        </w:tc>
      </w:tr>
      <w:tr>
        <w:trPr>
          <w:trHeight w:val="3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3 028 383</w:t>
            </w:r>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1 541 362</w:t>
            </w:r>
          </w:p>
        </w:tc>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1 487 021</w:t>
            </w:r>
          </w:p>
        </w:tc>
      </w:tr>
      <w:tr>
        <w:trPr>
          <w:trHeight w:val="3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1 927 056</w:t>
            </w:r>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764 485</w:t>
            </w:r>
          </w:p>
        </w:tc>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1 162 571</w:t>
            </w:r>
          </w:p>
        </w:tc>
      </w:tr>
      <w:tr>
        <w:trPr>
          <w:trHeight w:val="3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226 677</w:t>
            </w:r>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226 677</w:t>
            </w:r>
          </w:p>
        </w:tc>
        <w:tc>
          <w:tcPr>
            <w:tcW w:w="35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3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3 120 050</w:t>
            </w:r>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925 877</w:t>
            </w:r>
          </w:p>
        </w:tc>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2 194 173</w:t>
            </w:r>
          </w:p>
        </w:tc>
      </w:tr>
      <w:tr>
        <w:trPr>
          <w:trHeight w:val="3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12 100 905</w:t>
            </w:r>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1 499 033</w:t>
            </w:r>
          </w:p>
        </w:tc>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10 601 872</w:t>
            </w:r>
          </w:p>
        </w:tc>
      </w:tr>
      <w:tr>
        <w:trPr>
          <w:trHeight w:val="3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12 343 633</w:t>
            </w:r>
          </w:p>
        </w:tc>
        <w:tc>
          <w:tcPr>
            <w:tcW w:w="3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7 302 173</w:t>
            </w:r>
          </w:p>
        </w:tc>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5 041 460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33-қосымша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45-қосымша</w:t>
            </w:r>
          </w:p>
        </w:tc>
      </w:tr>
    </w:tbl>
    <w:bookmarkStart w:name="z79" w:id="3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халықтың әлеуметтік жағынан әлсіз топтарына және (немесе) аз қамтылған көпбалалы отбасыларға коммуналдық тұрғын үй қорының тұрғынжайын сатып алуға Қазақстан Республикасының Ұлттық қорынан берілетін нысаналы трансферт есебінен берілетін ағымдағы нысаналы трансферттердің сомаларын бөлу</w:t>
      </w:r>
    </w:p>
    <w:bookmarkEnd w:id="39"/>
    <w:tbl>
      <w:tblPr>
        <w:tblW w:w="0" w:type="auto"/>
        <w:tblCellSpacing w:w="0" w:type="auto"/>
        <w:tblBorders>
          <w:top w:val="none"/>
          <w:left w:val="none"/>
          <w:bottom w:val="none"/>
          <w:right w:val="none"/>
          <w:insideH w:val="none"/>
          <w:insideV w:val="none"/>
        </w:tblBorders>
      </w:tblPr>
      <w:tblGrid>
        <w:gridCol w:w="1237"/>
        <w:gridCol w:w="852"/>
        <w:gridCol w:w="3422"/>
        <w:gridCol w:w="3423"/>
        <w:gridCol w:w="3366"/>
      </w:tblGrid>
      <w:tr>
        <w:trPr>
          <w:trHeight w:val="30" w:hRule="atLeast"/>
        </w:trPr>
        <w:tc>
          <w:tcPr>
            <w:tcW w:w="12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3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отасыларға тұрғынжайын сатып алуға</w:t>
            </w:r>
          </w:p>
        </w:tc>
        <w:tc>
          <w:tcPr>
            <w:tcW w:w="3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әлсіз топтарына тұрғынжайын сатып алуға</w:t>
            </w:r>
          </w:p>
        </w:tc>
      </w:tr>
      <w:tr>
        <w:trPr>
          <w:trHeight w:val="30" w:hRule="atLeast"/>
        </w:trPr>
        <w:tc>
          <w:tcPr>
            <w:tcW w:w="123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5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42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21 812 752</w:t>
            </w:r>
          </w:p>
        </w:tc>
        <w:tc>
          <w:tcPr>
            <w:tcW w:w="342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15 986 432</w:t>
            </w:r>
          </w:p>
        </w:tc>
        <w:tc>
          <w:tcPr>
            <w:tcW w:w="336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5 826 320</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760 462</w:t>
            </w:r>
          </w:p>
        </w:tc>
        <w:tc>
          <w:tcPr>
            <w:tcW w:w="3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760 462</w:t>
            </w:r>
          </w:p>
        </w:tc>
        <w:tc>
          <w:tcPr>
            <w:tcW w:w="3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80 907</w:t>
            </w:r>
          </w:p>
        </w:tc>
        <w:tc>
          <w:tcPr>
            <w:tcW w:w="3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80 907</w:t>
            </w:r>
          </w:p>
        </w:tc>
        <w:tc>
          <w:tcPr>
            <w:tcW w:w="3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933 732</w:t>
            </w:r>
          </w:p>
        </w:tc>
        <w:tc>
          <w:tcPr>
            <w:tcW w:w="3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878 580</w:t>
            </w:r>
          </w:p>
        </w:tc>
        <w:tc>
          <w:tcPr>
            <w:tcW w:w="3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55 152</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2 344 763</w:t>
            </w:r>
          </w:p>
        </w:tc>
        <w:tc>
          <w:tcPr>
            <w:tcW w:w="3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1 630 434</w:t>
            </w:r>
          </w:p>
        </w:tc>
        <w:tc>
          <w:tcPr>
            <w:tcW w:w="3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714 329</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603 476</w:t>
            </w:r>
          </w:p>
        </w:tc>
        <w:tc>
          <w:tcPr>
            <w:tcW w:w="3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603 476</w:t>
            </w:r>
          </w:p>
        </w:tc>
        <w:tc>
          <w:tcPr>
            <w:tcW w:w="3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2 869 529</w:t>
            </w:r>
          </w:p>
        </w:tc>
        <w:tc>
          <w:tcPr>
            <w:tcW w:w="3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2 869 529</w:t>
            </w:r>
          </w:p>
        </w:tc>
        <w:tc>
          <w:tcPr>
            <w:tcW w:w="3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1 277 126</w:t>
            </w:r>
          </w:p>
        </w:tc>
        <w:tc>
          <w:tcPr>
            <w:tcW w:w="3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1 277 126</w:t>
            </w:r>
          </w:p>
        </w:tc>
        <w:tc>
          <w:tcPr>
            <w:tcW w:w="3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2 671 010</w:t>
            </w:r>
          </w:p>
        </w:tc>
        <w:tc>
          <w:tcPr>
            <w:tcW w:w="3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946 331</w:t>
            </w:r>
          </w:p>
        </w:tc>
        <w:tc>
          <w:tcPr>
            <w:tcW w:w="3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1 724 679</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87 876</w:t>
            </w:r>
          </w:p>
        </w:tc>
        <w:tc>
          <w:tcPr>
            <w:tcW w:w="34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87 876</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4 441 541</w:t>
            </w:r>
          </w:p>
        </w:tc>
        <w:tc>
          <w:tcPr>
            <w:tcW w:w="3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3 211 046</w:t>
            </w:r>
          </w:p>
        </w:tc>
        <w:tc>
          <w:tcPr>
            <w:tcW w:w="3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1 230 495</w:t>
            </w:r>
          </w:p>
        </w:tc>
      </w:tr>
      <w:tr>
        <w:trPr>
          <w:trHeight w:val="30" w:hRule="atLeast"/>
        </w:trPr>
        <w:tc>
          <w:tcPr>
            <w:tcW w:w="1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5 702 870</w:t>
            </w:r>
          </w:p>
        </w:tc>
        <w:tc>
          <w:tcPr>
            <w:tcW w:w="3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3 728 541</w:t>
            </w:r>
          </w:p>
        </w:tc>
        <w:tc>
          <w:tcPr>
            <w:tcW w:w="3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1 974 329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34-қосымша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46-қосымша</w:t>
            </w:r>
          </w:p>
        </w:tc>
      </w:tr>
    </w:tbl>
    <w:bookmarkStart w:name="z81" w:id="4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жұмыс істейтін жастарға коммуналдық тұрғын үй қорына тұрғын үй сатып алуға Қазақстан Республикасының Ұлттық қорынан берілетін нысаналы трансферт есебінен берілетін ағымдағы нысаналы трансферттердің сомаларын бөлу</w:t>
      </w:r>
    </w:p>
    <w:bookmarkEnd w:id="40"/>
    <w:tbl>
      <w:tblPr>
        <w:tblW w:w="0" w:type="auto"/>
        <w:tblCellSpacing w:w="0" w:type="auto"/>
        <w:tblBorders>
          <w:top w:val="none"/>
          <w:left w:val="none"/>
          <w:bottom w:val="none"/>
          <w:right w:val="none"/>
          <w:insideH w:val="none"/>
          <w:insideV w:val="none"/>
        </w:tblBorders>
      </w:tblPr>
      <w:tblGrid>
        <w:gridCol w:w="2098"/>
        <w:gridCol w:w="1778"/>
        <w:gridCol w:w="8424"/>
      </w:tblGrid>
      <w:tr>
        <w:trPr>
          <w:trHeight w:val="30" w:hRule="atLeast"/>
        </w:trPr>
        <w:tc>
          <w:tcPr>
            <w:tcW w:w="2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атауы</w:t>
            </w:r>
          </w:p>
        </w:tc>
        <w:tc>
          <w:tcPr>
            <w:tcW w:w="8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9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7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42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14 040 000</w:t>
            </w:r>
          </w:p>
        </w:tc>
      </w:tr>
      <w:tr>
        <w:trPr>
          <w:trHeight w:val="30" w:hRule="atLeast"/>
        </w:trPr>
        <w:tc>
          <w:tcPr>
            <w:tcW w:w="2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w:t>
            </w:r>
          </w:p>
        </w:tc>
      </w:tr>
      <w:tr>
        <w:trPr>
          <w:trHeight w:val="30" w:hRule="atLeast"/>
        </w:trPr>
        <w:tc>
          <w:tcPr>
            <w:tcW w:w="2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35-қосымша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46-1-қосымша</w:t>
            </w:r>
          </w:p>
        </w:tc>
      </w:tr>
    </w:tbl>
    <w:bookmarkStart w:name="z83" w:id="41"/>
    <w:p>
      <w:pPr>
        <w:spacing w:after="0"/>
        <w:ind w:left="0"/>
        <w:jc w:val="left"/>
      </w:pPr>
      <w:r>
        <w:rPr>
          <w:rFonts w:ascii="Times New Roman"/>
          <w:b/>
          <w:i w:val="false"/>
          <w:color w:val="000000"/>
        </w:rPr>
        <w:t xml:space="preserve"> Облыстық бюджеттерге аудандық маңызы бар қалалардың, ауылдардың, кенттердің, ауылдық округтердің әкімдерін сайлауды қамтамасыз ету және өткізуге Қазақстан Республикасының Ұлттық қорынан берілетін нысаналы трансферттер есебінен берілетін ағымдағы нысаналы трансферттердің сомаларын бөлу</w:t>
      </w:r>
    </w:p>
    <w:bookmarkEnd w:id="41"/>
    <w:tbl>
      <w:tblPr>
        <w:tblW w:w="0" w:type="auto"/>
        <w:tblCellSpacing w:w="0" w:type="auto"/>
        <w:tblBorders>
          <w:top w:val="none"/>
          <w:left w:val="none"/>
          <w:bottom w:val="none"/>
          <w:right w:val="none"/>
          <w:insideH w:val="none"/>
          <w:insideV w:val="none"/>
        </w:tblBorders>
      </w:tblPr>
      <w:tblGrid>
        <w:gridCol w:w="3073"/>
        <w:gridCol w:w="1637"/>
        <w:gridCol w:w="7590"/>
      </w:tblGrid>
      <w:tr>
        <w:trPr>
          <w:trHeight w:val="30" w:hRule="atLeast"/>
        </w:trPr>
        <w:tc>
          <w:tcPr>
            <w:tcW w:w="3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07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3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59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4 721 712</w:t>
            </w:r>
          </w:p>
        </w:tc>
      </w:tr>
      <w:tr>
        <w:trPr>
          <w:trHeight w:val="30" w:hRule="atLeast"/>
        </w:trPr>
        <w:tc>
          <w:tcPr>
            <w:tcW w:w="3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584 243</w:t>
            </w:r>
          </w:p>
        </w:tc>
      </w:tr>
      <w:tr>
        <w:trPr>
          <w:trHeight w:val="30" w:hRule="atLeast"/>
        </w:trPr>
        <w:tc>
          <w:tcPr>
            <w:tcW w:w="3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255 171</w:t>
            </w:r>
          </w:p>
        </w:tc>
      </w:tr>
      <w:tr>
        <w:trPr>
          <w:trHeight w:val="30" w:hRule="atLeast"/>
        </w:trPr>
        <w:tc>
          <w:tcPr>
            <w:tcW w:w="3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449 640</w:t>
            </w:r>
          </w:p>
        </w:tc>
      </w:tr>
      <w:tr>
        <w:trPr>
          <w:trHeight w:val="30" w:hRule="atLeast"/>
        </w:trPr>
        <w:tc>
          <w:tcPr>
            <w:tcW w:w="3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120 249</w:t>
            </w:r>
          </w:p>
        </w:tc>
      </w:tr>
      <w:tr>
        <w:trPr>
          <w:trHeight w:val="30" w:hRule="atLeast"/>
        </w:trPr>
        <w:tc>
          <w:tcPr>
            <w:tcW w:w="3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539 637</w:t>
            </w:r>
          </w:p>
        </w:tc>
      </w:tr>
      <w:tr>
        <w:trPr>
          <w:trHeight w:val="30" w:hRule="atLeast"/>
        </w:trPr>
        <w:tc>
          <w:tcPr>
            <w:tcW w:w="3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209 216</w:t>
            </w:r>
          </w:p>
        </w:tc>
      </w:tr>
      <w:tr>
        <w:trPr>
          <w:trHeight w:val="30" w:hRule="atLeast"/>
        </w:trPr>
        <w:tc>
          <w:tcPr>
            <w:tcW w:w="3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241 644</w:t>
            </w:r>
          </w:p>
        </w:tc>
      </w:tr>
      <w:tr>
        <w:trPr>
          <w:trHeight w:val="30" w:hRule="atLeast"/>
        </w:trPr>
        <w:tc>
          <w:tcPr>
            <w:tcW w:w="3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438 169</w:t>
            </w:r>
          </w:p>
        </w:tc>
      </w:tr>
      <w:tr>
        <w:trPr>
          <w:trHeight w:val="30" w:hRule="atLeast"/>
        </w:trPr>
        <w:tc>
          <w:tcPr>
            <w:tcW w:w="3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420 964</w:t>
            </w:r>
          </w:p>
        </w:tc>
      </w:tr>
      <w:tr>
        <w:trPr>
          <w:trHeight w:val="30" w:hRule="atLeast"/>
        </w:trPr>
        <w:tc>
          <w:tcPr>
            <w:tcW w:w="3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244 511</w:t>
            </w:r>
          </w:p>
        </w:tc>
      </w:tr>
      <w:tr>
        <w:trPr>
          <w:trHeight w:val="30" w:hRule="atLeast"/>
        </w:trPr>
        <w:tc>
          <w:tcPr>
            <w:tcW w:w="3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93 293</w:t>
            </w:r>
          </w:p>
        </w:tc>
      </w:tr>
      <w:tr>
        <w:trPr>
          <w:trHeight w:val="30" w:hRule="atLeast"/>
        </w:trPr>
        <w:tc>
          <w:tcPr>
            <w:tcW w:w="3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281 025</w:t>
            </w:r>
          </w:p>
        </w:tc>
      </w:tr>
      <w:tr>
        <w:trPr>
          <w:trHeight w:val="30" w:hRule="atLeast"/>
        </w:trPr>
        <w:tc>
          <w:tcPr>
            <w:tcW w:w="3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393 199</w:t>
            </w:r>
          </w:p>
        </w:tc>
      </w:tr>
      <w:tr>
        <w:trPr>
          <w:trHeight w:val="30" w:hRule="atLeast"/>
        </w:trPr>
        <w:tc>
          <w:tcPr>
            <w:tcW w:w="3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36-қосымша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47-қосымша</w:t>
            </w:r>
          </w:p>
        </w:tc>
      </w:tr>
    </w:tbl>
    <w:bookmarkStart w:name="z85" w:id="42"/>
    <w:p>
      <w:pPr>
        <w:spacing w:after="0"/>
        <w:ind w:left="0"/>
        <w:jc w:val="left"/>
      </w:pPr>
      <w:r>
        <w:rPr>
          <w:rFonts w:ascii="Times New Roman"/>
          <w:b/>
          <w:i w:val="false"/>
          <w:color w:val="000000"/>
        </w:rPr>
        <w:t xml:space="preserve"> Облыстық бюджеттерге нәтижелі жұмыспен қамтуды және жаппай кәсіпкерлікті дамытуға кредит берудің сомаларын бөлу</w:t>
      </w:r>
    </w:p>
    <w:bookmarkEnd w:id="42"/>
    <w:tbl>
      <w:tblPr>
        <w:tblW w:w="0" w:type="auto"/>
        <w:tblCellSpacing w:w="0" w:type="auto"/>
        <w:tblBorders>
          <w:top w:val="none"/>
          <w:left w:val="none"/>
          <w:bottom w:val="none"/>
          <w:right w:val="none"/>
          <w:insideH w:val="none"/>
          <w:insideV w:val="none"/>
        </w:tblBorders>
      </w:tblPr>
      <w:tblGrid>
        <w:gridCol w:w="1251"/>
        <w:gridCol w:w="666"/>
        <w:gridCol w:w="3461"/>
        <w:gridCol w:w="3461"/>
        <w:gridCol w:w="3461"/>
      </w:tblGrid>
      <w:tr>
        <w:trPr>
          <w:trHeight w:val="30" w:hRule="atLeast"/>
        </w:trPr>
        <w:tc>
          <w:tcPr>
            <w:tcW w:w="12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34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r>
      <w:tr>
        <w:trPr>
          <w:trHeight w:val="30" w:hRule="atLeast"/>
        </w:trPr>
        <w:tc>
          <w:tcPr>
            <w:tcW w:w="125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6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346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35 334 948</w:t>
            </w:r>
          </w:p>
        </w:tc>
        <w:tc>
          <w:tcPr>
            <w:tcW w:w="346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c>
          <w:tcPr>
            <w:tcW w:w="346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15 334 948</w:t>
            </w:r>
          </w:p>
        </w:tc>
      </w:tr>
      <w:tr>
        <w:trPr>
          <w:trHeight w:val="30" w:hRule="atLeast"/>
        </w:trPr>
        <w:tc>
          <w:tcPr>
            <w:tcW w:w="1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3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3 293 199</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1 993 199</w:t>
            </w:r>
          </w:p>
        </w:tc>
      </w:tr>
      <w:tr>
        <w:trPr>
          <w:trHeight w:val="30" w:hRule="atLeast"/>
        </w:trPr>
        <w:tc>
          <w:tcPr>
            <w:tcW w:w="1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3 901 666</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1 101 666</w:t>
            </w:r>
          </w:p>
        </w:tc>
      </w:tr>
      <w:tr>
        <w:trPr>
          <w:trHeight w:val="30" w:hRule="atLeast"/>
        </w:trPr>
        <w:tc>
          <w:tcPr>
            <w:tcW w:w="1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3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2 821 000</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1 421 000</w:t>
            </w:r>
          </w:p>
        </w:tc>
      </w:tr>
      <w:tr>
        <w:trPr>
          <w:trHeight w:val="30" w:hRule="atLeast"/>
        </w:trPr>
        <w:tc>
          <w:tcPr>
            <w:tcW w:w="1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4 508 434</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2 008 434</w:t>
            </w:r>
          </w:p>
        </w:tc>
      </w:tr>
      <w:tr>
        <w:trPr>
          <w:trHeight w:val="30" w:hRule="atLeast"/>
        </w:trPr>
        <w:tc>
          <w:tcPr>
            <w:tcW w:w="1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2 105 540</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905 540</w:t>
            </w:r>
          </w:p>
        </w:tc>
      </w:tr>
      <w:tr>
        <w:trPr>
          <w:trHeight w:val="30" w:hRule="atLeast"/>
        </w:trPr>
        <w:tc>
          <w:tcPr>
            <w:tcW w:w="1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2 731 537</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1 731 537</w:t>
            </w:r>
          </w:p>
        </w:tc>
      </w:tr>
      <w:tr>
        <w:trPr>
          <w:trHeight w:val="30" w:hRule="atLeast"/>
        </w:trPr>
        <w:tc>
          <w:tcPr>
            <w:tcW w:w="1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911 609</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411 609</w:t>
            </w:r>
          </w:p>
        </w:tc>
      </w:tr>
      <w:tr>
        <w:trPr>
          <w:trHeight w:val="30" w:hRule="atLeast"/>
        </w:trPr>
        <w:tc>
          <w:tcPr>
            <w:tcW w:w="1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1 561 963</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761 963</w:t>
            </w:r>
          </w:p>
        </w:tc>
      </w:tr>
      <w:tr>
        <w:trPr>
          <w:trHeight w:val="30" w:hRule="atLeast"/>
        </w:trPr>
        <w:tc>
          <w:tcPr>
            <w:tcW w:w="1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3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c>
          <w:tcPr>
            <w:tcW w:w="3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37-қосымша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49-қосымша</w:t>
            </w:r>
          </w:p>
        </w:tc>
      </w:tr>
    </w:tbl>
    <w:bookmarkStart w:name="z87" w:id="4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кредит беру сомаларын бөлу</w:t>
      </w:r>
    </w:p>
    <w:bookmarkEnd w:id="43"/>
    <w:tbl>
      <w:tblPr>
        <w:tblW w:w="0" w:type="auto"/>
        <w:tblCellSpacing w:w="0" w:type="auto"/>
        <w:tblBorders>
          <w:top w:val="none"/>
          <w:left w:val="none"/>
          <w:bottom w:val="none"/>
          <w:right w:val="none"/>
          <w:insideH w:val="none"/>
          <w:insideV w:val="none"/>
        </w:tblBorders>
      </w:tblPr>
      <w:tblGrid>
        <w:gridCol w:w="1340"/>
        <w:gridCol w:w="924"/>
        <w:gridCol w:w="3708"/>
        <w:gridCol w:w="3311"/>
        <w:gridCol w:w="3017"/>
      </w:tblGrid>
      <w:tr>
        <w:trPr>
          <w:trHeight w:val="30" w:hRule="atLeast"/>
        </w:trPr>
        <w:tc>
          <w:tcPr>
            <w:tcW w:w="13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70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3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3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134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70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10 061 124</w:t>
            </w:r>
          </w:p>
        </w:tc>
        <w:tc>
          <w:tcPr>
            <w:tcW w:w="331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9 311 124</w:t>
            </w:r>
          </w:p>
        </w:tc>
        <w:tc>
          <w:tcPr>
            <w:tcW w:w="301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750 000</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471 500</w:t>
            </w:r>
          </w:p>
        </w:tc>
        <w:tc>
          <w:tcPr>
            <w:tcW w:w="3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471 500</w:t>
            </w:r>
          </w:p>
        </w:tc>
        <w:tc>
          <w:tcPr>
            <w:tcW w:w="3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c>
          <w:tcPr>
            <w:tcW w:w="3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c>
          <w:tcPr>
            <w:tcW w:w="3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3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3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3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3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3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3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c>
          <w:tcPr>
            <w:tcW w:w="3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c>
          <w:tcPr>
            <w:tcW w:w="3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3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3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c>
          <w:tcPr>
            <w:tcW w:w="3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c>
          <w:tcPr>
            <w:tcW w:w="3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1 028 500</w:t>
            </w:r>
          </w:p>
        </w:tc>
        <w:tc>
          <w:tcPr>
            <w:tcW w:w="3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278 500</w:t>
            </w:r>
          </w:p>
        </w:tc>
        <w:tc>
          <w:tcPr>
            <w:tcW w:w="3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3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3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716 112</w:t>
            </w:r>
          </w:p>
        </w:tc>
        <w:tc>
          <w:tcPr>
            <w:tcW w:w="3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716 112</w:t>
            </w:r>
          </w:p>
        </w:tc>
        <w:tc>
          <w:tcPr>
            <w:tcW w:w="3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3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3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3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3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c>
          <w:tcPr>
            <w:tcW w:w="3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c>
          <w:tcPr>
            <w:tcW w:w="3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916 116</w:t>
            </w:r>
          </w:p>
        </w:tc>
        <w:tc>
          <w:tcPr>
            <w:tcW w:w="3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916 116</w:t>
            </w:r>
          </w:p>
        </w:tc>
        <w:tc>
          <w:tcPr>
            <w:tcW w:w="3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816 112</w:t>
            </w:r>
          </w:p>
        </w:tc>
        <w:tc>
          <w:tcPr>
            <w:tcW w:w="3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816 112</w:t>
            </w:r>
          </w:p>
        </w:tc>
        <w:tc>
          <w:tcPr>
            <w:tcW w:w="3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38-қосымша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49-1-қосымша</w:t>
            </w:r>
          </w:p>
        </w:tc>
      </w:tr>
    </w:tbl>
    <w:bookmarkStart w:name="z89" w:id="44"/>
    <w:p>
      <w:pPr>
        <w:spacing w:after="0"/>
        <w:ind w:left="0"/>
        <w:jc w:val="left"/>
      </w:pPr>
      <w:r>
        <w:rPr>
          <w:rFonts w:ascii="Times New Roman"/>
          <w:b/>
          <w:i w:val="false"/>
          <w:color w:val="000000"/>
        </w:rPr>
        <w:t xml:space="preserve"> Облыстық бюджеттерді, республикалық маңызы бар қалалар, астана бюджетін 2020 – 2021 жылдарға арналған жұмыспен қамту жол картасы шеңберінде кәсіпкерлік бастамаларды іске асыру үшін Қазақстан Республикасының Ұлттық қорынан берілетін нысаналы трансферт есебінен кредит берудің сомаларын бөлу</w:t>
      </w:r>
    </w:p>
    <w:bookmarkEnd w:id="44"/>
    <w:tbl>
      <w:tblPr>
        <w:tblW w:w="0" w:type="auto"/>
        <w:tblCellSpacing w:w="0" w:type="auto"/>
        <w:tblBorders>
          <w:top w:val="none"/>
          <w:left w:val="none"/>
          <w:bottom w:val="none"/>
          <w:right w:val="none"/>
          <w:insideH w:val="none"/>
          <w:insideV w:val="none"/>
        </w:tblBorders>
      </w:tblPr>
      <w:tblGrid>
        <w:gridCol w:w="2760"/>
        <w:gridCol w:w="1902"/>
        <w:gridCol w:w="7638"/>
      </w:tblGrid>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6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0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63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22 500 000</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1 543 000</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1 809 000</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1 884 000</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2 464 000</w:t>
            </w:r>
          </w:p>
        </w:tc>
      </w:tr>
      <w:tr>
        <w:trPr>
          <w:trHeight w:val="30" w:hRule="atLeast"/>
        </w:trPr>
        <w:tc>
          <w:tcPr>
            <w:tcW w:w="2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39-қосымша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49-2-қосымша</w:t>
            </w:r>
          </w:p>
        </w:tc>
      </w:tr>
    </w:tbl>
    <w:bookmarkStart w:name="z91" w:id="4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 сомаларын бөлу</w:t>
      </w:r>
    </w:p>
    <w:bookmarkEnd w:id="45"/>
    <w:tbl>
      <w:tblPr>
        <w:tblW w:w="0" w:type="auto"/>
        <w:tblCellSpacing w:w="0" w:type="auto"/>
        <w:tblBorders>
          <w:top w:val="none"/>
          <w:left w:val="none"/>
          <w:bottom w:val="none"/>
          <w:right w:val="none"/>
          <w:insideH w:val="none"/>
          <w:insideV w:val="none"/>
        </w:tblBorders>
      </w:tblPr>
      <w:tblGrid>
        <w:gridCol w:w="2125"/>
        <w:gridCol w:w="1642"/>
        <w:gridCol w:w="8533"/>
      </w:tblGrid>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2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53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1 009 200</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481 935</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2 691 888</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431 174</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681 910</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337 844</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8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69 278</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1 022 149</w:t>
            </w:r>
          </w:p>
        </w:tc>
      </w:tr>
      <w:tr>
        <w:trPr>
          <w:trHeight w:val="30" w:hRule="atLeast"/>
        </w:trPr>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3 274 622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253 қаулысына</w:t>
            </w:r>
            <w:r>
              <w:br/>
            </w:r>
            <w:r>
              <w:rPr>
                <w:rFonts w:ascii="Times New Roman"/>
                <w:b w:val="false"/>
                <w:i w:val="false"/>
                <w:color w:val="000000"/>
                <w:sz w:val="20"/>
              </w:rPr>
              <w:t>40-қосымша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50-қосымша</w:t>
            </w:r>
          </w:p>
        </w:tc>
      </w:tr>
    </w:tbl>
    <w:bookmarkStart w:name="z24" w:id="46"/>
    <w:p>
      <w:pPr>
        <w:spacing w:after="0"/>
        <w:ind w:left="0"/>
        <w:jc w:val="left"/>
      </w:pPr>
      <w:r>
        <w:rPr>
          <w:rFonts w:ascii="Times New Roman"/>
          <w:b/>
          <w:i w:val="false"/>
          <w:color w:val="000000"/>
        </w:rPr>
        <w:t xml:space="preserve"> Қазақстан Республикасы Үкіметі резервінің сомаларын бөлу</w:t>
      </w:r>
    </w:p>
    <w:bookmarkEnd w:id="46"/>
    <w:tbl>
      <w:tblPr>
        <w:tblW w:w="0" w:type="auto"/>
        <w:tblCellSpacing w:w="0" w:type="auto"/>
        <w:tblBorders>
          <w:top w:val="none"/>
          <w:left w:val="none"/>
          <w:bottom w:val="none"/>
          <w:right w:val="none"/>
          <w:insideH w:val="none"/>
          <w:insideV w:val="none"/>
        </w:tblBorders>
      </w:tblPr>
      <w:tblGrid>
        <w:gridCol w:w="1250"/>
        <w:gridCol w:w="1469"/>
        <w:gridCol w:w="1470"/>
        <w:gridCol w:w="3860"/>
        <w:gridCol w:w="4251"/>
      </w:tblGrid>
      <w:tr>
        <w:trPr>
          <w:trHeight w:val="30" w:hRule="atLeast"/>
        </w:trPr>
        <w:tc>
          <w:tcPr>
            <w:tcW w:w="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r>
      <w:tr>
        <w:trPr>
          <w:trHeight w:val="30" w:hRule="atLeast"/>
        </w:trPr>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tcBorders>
          </w:tcPr>
          <w:p/>
        </w:tc>
        <w:tc>
          <w:tcPr>
            <w:tcW w:w="0" w:type="auto"/>
            <w:vMerge/>
            <w:tcBorders>
              <w:top w:val="nil"/>
            </w:tcBorders>
          </w:tcPr>
          <w:p/>
        </w:tc>
      </w:tr>
      <w:tr>
        <w:trPr>
          <w:trHeight w:val="30" w:hRule="atLeast"/>
        </w:trPr>
        <w:tc>
          <w:tcPr>
            <w:tcW w:w="125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46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7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6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425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231 696 458</w:t>
            </w:r>
          </w:p>
        </w:tc>
      </w:tr>
      <w:tr>
        <w:trPr>
          <w:trHeight w:val="30" w:hRule="atLeast"/>
        </w:trPr>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4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231 696 458</w:t>
            </w:r>
          </w:p>
        </w:tc>
      </w:tr>
      <w:tr>
        <w:trPr>
          <w:trHeight w:val="30" w:hRule="atLeast"/>
        </w:trPr>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4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4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227 246 458</w:t>
            </w:r>
          </w:p>
        </w:tc>
      </w:tr>
      <w:tr>
        <w:trPr>
          <w:trHeight w:val="30" w:hRule="atLeast"/>
        </w:trPr>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4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4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41-қосымша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52-қосымша</w:t>
            </w:r>
          </w:p>
        </w:tc>
      </w:tr>
    </w:tbl>
    <w:bookmarkStart w:name="z26" w:id="4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Жұмыспен қамтудың 2020 – 2021 жылдарға арналған жол картасы шеңберінде объектілерді салу және (немесе) реконструкциялау жөніндегі іс-шараларды іске асыруға арналған нысаналы трансферттердің сомаларын бөлу</w:t>
      </w:r>
    </w:p>
    <w:bookmarkEnd w:id="47"/>
    <w:tbl>
      <w:tblPr>
        <w:tblW w:w="0" w:type="auto"/>
        <w:tblCellSpacing w:w="0" w:type="auto"/>
        <w:tblBorders>
          <w:top w:val="none"/>
          <w:left w:val="none"/>
          <w:bottom w:val="none"/>
          <w:right w:val="none"/>
          <w:insideH w:val="none"/>
          <w:insideV w:val="none"/>
        </w:tblBorders>
      </w:tblPr>
      <w:tblGrid>
        <w:gridCol w:w="1174"/>
        <w:gridCol w:w="809"/>
        <w:gridCol w:w="3560"/>
        <w:gridCol w:w="3195"/>
        <w:gridCol w:w="3562"/>
      </w:tblGrid>
      <w:tr>
        <w:trPr>
          <w:trHeight w:val="30" w:hRule="atLeast"/>
        </w:trPr>
        <w:tc>
          <w:tcPr>
            <w:tcW w:w="11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5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3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қаражаты есебінен </w:t>
            </w:r>
          </w:p>
        </w:tc>
        <w:tc>
          <w:tcPr>
            <w:tcW w:w="3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1174"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0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56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77 500 000</w:t>
            </w:r>
          </w:p>
        </w:tc>
        <w:tc>
          <w:tcPr>
            <w:tcW w:w="3195"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9 051 341</w:t>
            </w:r>
          </w:p>
        </w:tc>
        <w:tc>
          <w:tcPr>
            <w:tcW w:w="356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68 448 659</w:t>
            </w:r>
          </w:p>
        </w:tc>
      </w:tr>
      <w:tr>
        <w:trPr>
          <w:trHeight w:val="30" w:hRule="atLeast"/>
        </w:trPr>
        <w:tc>
          <w:tcPr>
            <w:tcW w:w="1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3 084 045</w:t>
            </w:r>
          </w:p>
        </w:tc>
        <w:tc>
          <w:tcPr>
            <w:tcW w:w="3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3 084 045</w:t>
            </w:r>
          </w:p>
        </w:tc>
      </w:tr>
      <w:tr>
        <w:trPr>
          <w:trHeight w:val="30" w:hRule="atLeast"/>
        </w:trPr>
        <w:tc>
          <w:tcPr>
            <w:tcW w:w="1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3 210 655</w:t>
            </w:r>
          </w:p>
        </w:tc>
        <w:tc>
          <w:tcPr>
            <w:tcW w:w="3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3 210 655</w:t>
            </w:r>
          </w:p>
        </w:tc>
      </w:tr>
      <w:tr>
        <w:trPr>
          <w:trHeight w:val="30" w:hRule="atLeast"/>
        </w:trPr>
        <w:tc>
          <w:tcPr>
            <w:tcW w:w="1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7 551 507</w:t>
            </w:r>
          </w:p>
        </w:tc>
        <w:tc>
          <w:tcPr>
            <w:tcW w:w="3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7 551 507</w:t>
            </w:r>
          </w:p>
        </w:tc>
      </w:tr>
      <w:tr>
        <w:trPr>
          <w:trHeight w:val="30" w:hRule="atLeast"/>
        </w:trPr>
        <w:tc>
          <w:tcPr>
            <w:tcW w:w="1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2 434 451</w:t>
            </w:r>
          </w:p>
        </w:tc>
        <w:tc>
          <w:tcPr>
            <w:tcW w:w="3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2 434 451</w:t>
            </w:r>
          </w:p>
        </w:tc>
      </w:tr>
      <w:tr>
        <w:trPr>
          <w:trHeight w:val="30" w:hRule="atLeast"/>
        </w:trPr>
        <w:tc>
          <w:tcPr>
            <w:tcW w:w="1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5 160 124</w:t>
            </w:r>
          </w:p>
        </w:tc>
        <w:tc>
          <w:tcPr>
            <w:tcW w:w="3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2 725 900</w:t>
            </w:r>
          </w:p>
        </w:tc>
        <w:tc>
          <w:tcPr>
            <w:tcW w:w="3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2 434 224</w:t>
            </w:r>
          </w:p>
        </w:tc>
      </w:tr>
      <w:tr>
        <w:trPr>
          <w:trHeight w:val="30" w:hRule="atLeast"/>
        </w:trPr>
        <w:tc>
          <w:tcPr>
            <w:tcW w:w="1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5 964 897</w:t>
            </w:r>
          </w:p>
        </w:tc>
        <w:tc>
          <w:tcPr>
            <w:tcW w:w="3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5 964 897</w:t>
            </w:r>
          </w:p>
        </w:tc>
      </w:tr>
      <w:tr>
        <w:trPr>
          <w:trHeight w:val="30" w:hRule="atLeast"/>
        </w:trPr>
        <w:tc>
          <w:tcPr>
            <w:tcW w:w="1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2 490 108</w:t>
            </w:r>
          </w:p>
        </w:tc>
        <w:tc>
          <w:tcPr>
            <w:tcW w:w="3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2 490 108</w:t>
            </w:r>
          </w:p>
        </w:tc>
      </w:tr>
      <w:tr>
        <w:trPr>
          <w:trHeight w:val="30" w:hRule="atLeast"/>
        </w:trPr>
        <w:tc>
          <w:tcPr>
            <w:tcW w:w="1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4 902 837</w:t>
            </w:r>
          </w:p>
        </w:tc>
        <w:tc>
          <w:tcPr>
            <w:tcW w:w="3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4 902 837</w:t>
            </w:r>
          </w:p>
        </w:tc>
      </w:tr>
      <w:tr>
        <w:trPr>
          <w:trHeight w:val="30" w:hRule="atLeast"/>
        </w:trPr>
        <w:tc>
          <w:tcPr>
            <w:tcW w:w="1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3 592 893</w:t>
            </w:r>
          </w:p>
        </w:tc>
        <w:tc>
          <w:tcPr>
            <w:tcW w:w="3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3 592 893</w:t>
            </w:r>
          </w:p>
        </w:tc>
      </w:tr>
      <w:tr>
        <w:trPr>
          <w:trHeight w:val="30" w:hRule="atLeast"/>
        </w:trPr>
        <w:tc>
          <w:tcPr>
            <w:tcW w:w="1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2 520 505</w:t>
            </w:r>
          </w:p>
        </w:tc>
        <w:tc>
          <w:tcPr>
            <w:tcW w:w="3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2 520 505</w:t>
            </w:r>
          </w:p>
        </w:tc>
      </w:tr>
      <w:tr>
        <w:trPr>
          <w:trHeight w:val="30" w:hRule="atLeast"/>
        </w:trPr>
        <w:tc>
          <w:tcPr>
            <w:tcW w:w="1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4 074 317</w:t>
            </w:r>
          </w:p>
        </w:tc>
        <w:tc>
          <w:tcPr>
            <w:tcW w:w="3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4 074 317</w:t>
            </w:r>
          </w:p>
        </w:tc>
      </w:tr>
      <w:tr>
        <w:trPr>
          <w:trHeight w:val="30" w:hRule="atLeast"/>
        </w:trPr>
        <w:tc>
          <w:tcPr>
            <w:tcW w:w="1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2 971 006</w:t>
            </w:r>
          </w:p>
        </w:tc>
        <w:tc>
          <w:tcPr>
            <w:tcW w:w="3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2 971 006</w:t>
            </w:r>
          </w:p>
        </w:tc>
      </w:tr>
      <w:tr>
        <w:trPr>
          <w:trHeight w:val="30" w:hRule="atLeast"/>
        </w:trPr>
        <w:tc>
          <w:tcPr>
            <w:tcW w:w="1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2 253 835</w:t>
            </w:r>
          </w:p>
        </w:tc>
        <w:tc>
          <w:tcPr>
            <w:tcW w:w="3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2 253 835</w:t>
            </w:r>
          </w:p>
        </w:tc>
      </w:tr>
      <w:tr>
        <w:trPr>
          <w:trHeight w:val="30" w:hRule="atLeast"/>
        </w:trPr>
        <w:tc>
          <w:tcPr>
            <w:tcW w:w="1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12 290 274</w:t>
            </w:r>
          </w:p>
        </w:tc>
        <w:tc>
          <w:tcPr>
            <w:tcW w:w="3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12 290 274</w:t>
            </w:r>
          </w:p>
        </w:tc>
      </w:tr>
      <w:tr>
        <w:trPr>
          <w:trHeight w:val="30" w:hRule="atLeast"/>
        </w:trPr>
        <w:tc>
          <w:tcPr>
            <w:tcW w:w="1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7 466 617</w:t>
            </w:r>
          </w:p>
        </w:tc>
        <w:tc>
          <w:tcPr>
            <w:tcW w:w="3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6 325 441</w:t>
            </w:r>
          </w:p>
        </w:tc>
        <w:tc>
          <w:tcPr>
            <w:tcW w:w="3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1 141 176</w:t>
            </w:r>
          </w:p>
        </w:tc>
      </w:tr>
      <w:tr>
        <w:trPr>
          <w:trHeight w:val="30" w:hRule="atLeast"/>
        </w:trPr>
        <w:tc>
          <w:tcPr>
            <w:tcW w:w="1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4 353 596</w:t>
            </w:r>
          </w:p>
        </w:tc>
        <w:tc>
          <w:tcPr>
            <w:tcW w:w="3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4 353 596</w:t>
            </w:r>
          </w:p>
        </w:tc>
      </w:tr>
      <w:tr>
        <w:trPr>
          <w:trHeight w:val="30" w:hRule="atLeast"/>
        </w:trPr>
        <w:tc>
          <w:tcPr>
            <w:tcW w:w="1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3 178 333</w:t>
            </w:r>
          </w:p>
        </w:tc>
        <w:tc>
          <w:tcPr>
            <w:tcW w:w="3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3 178 333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42-қосымша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52-1-қосымша</w:t>
            </w:r>
          </w:p>
        </w:tc>
      </w:tr>
    </w:tbl>
    <w:bookmarkStart w:name="z28" w:id="48"/>
    <w:p>
      <w:pPr>
        <w:spacing w:after="0"/>
        <w:ind w:left="0"/>
        <w:jc w:val="left"/>
      </w:pPr>
      <w:r>
        <w:rPr>
          <w:rFonts w:ascii="Times New Roman"/>
          <w:b/>
          <w:i w:val="false"/>
          <w:color w:val="000000"/>
        </w:rPr>
        <w:t xml:space="preserve">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асырылуы жоспарланатын мемлекеттік-жекешелік әріптестік жобаларының тiзбесi</w:t>
      </w:r>
    </w:p>
    <w:bookmarkEnd w:id="48"/>
    <w:tbl>
      <w:tblPr>
        <w:tblW w:w="0" w:type="auto"/>
        <w:tblCellSpacing w:w="0" w:type="auto"/>
        <w:tblBorders>
          <w:top w:val="none"/>
          <w:left w:val="none"/>
          <w:bottom w:val="none"/>
          <w:right w:val="none"/>
          <w:insideH w:val="none"/>
          <w:insideV w:val="none"/>
        </w:tblBorders>
      </w:tblPr>
      <w:tblGrid>
        <w:gridCol w:w="453"/>
        <w:gridCol w:w="649"/>
        <w:gridCol w:w="763"/>
        <w:gridCol w:w="248"/>
        <w:gridCol w:w="61"/>
        <w:gridCol w:w="4121"/>
        <w:gridCol w:w="2001"/>
        <w:gridCol w:w="2002"/>
        <w:gridCol w:w="2002"/>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tcBorders>
          </w:tcPr>
          <w:p/>
        </w:tc>
        <w:tc>
          <w:tcPr>
            <w:tcW w:w="200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00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00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45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4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0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20 572 507</w:t>
            </w:r>
          </w:p>
        </w:tc>
        <w:tc>
          <w:tcPr>
            <w:tcW w:w="200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52 284 080</w:t>
            </w:r>
          </w:p>
        </w:tc>
        <w:tc>
          <w:tcPr>
            <w:tcW w:w="200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52 284 516</w:t>
            </w:r>
          </w:p>
        </w:tc>
      </w:tr>
      <w:tr>
        <w:trPr>
          <w:trHeight w:val="30" w:hRule="atLeast"/>
        </w:trPr>
        <w:tc>
          <w:tcPr>
            <w:tcW w:w="45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64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200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20 572 507</w:t>
            </w:r>
          </w:p>
        </w:tc>
        <w:tc>
          <w:tcPr>
            <w:tcW w:w="200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52 284 080</w:t>
            </w:r>
          </w:p>
        </w:tc>
        <w:tc>
          <w:tcPr>
            <w:tcW w:w="200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52 284 516</w:t>
            </w:r>
          </w:p>
        </w:tc>
      </w:tr>
      <w:tr>
        <w:trPr>
          <w:trHeight w:val="30" w:hRule="atLeast"/>
        </w:trPr>
        <w:tc>
          <w:tcPr>
            <w:tcW w:w="45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4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76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00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200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200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r>
      <w:tr>
        <w:trPr>
          <w:trHeight w:val="30" w:hRule="atLeast"/>
        </w:trPr>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МӘЖ:</w:t>
            </w:r>
          </w:p>
        </w:tc>
        <w:tc>
          <w:tcPr>
            <w:tcW w:w="20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дәлізінің "Алматы – Қарғос" автомобиль жолы учаскесіндегі көлік-логистикалық орталығын пайдалану және "НҰР ЖОЛЫ" автомобиль өткізу пунктін салу және пайдалану</w:t>
            </w:r>
          </w:p>
        </w:tc>
        <w:tc>
          <w:tcPr>
            <w:tcW w:w="2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45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4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233</w:t>
            </w:r>
          </w:p>
        </w:tc>
        <w:tc>
          <w:tcPr>
            <w:tcW w:w="76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200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17 220 185</w:t>
            </w:r>
          </w:p>
        </w:tc>
        <w:tc>
          <w:tcPr>
            <w:tcW w:w="200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17 220 185</w:t>
            </w:r>
          </w:p>
        </w:tc>
        <w:tc>
          <w:tcPr>
            <w:tcW w:w="200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17 220 185</w:t>
            </w:r>
          </w:p>
        </w:tc>
      </w:tr>
      <w:tr>
        <w:trPr>
          <w:trHeight w:val="30" w:hRule="atLeast"/>
        </w:trPr>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r>
      <w:tr>
        <w:trPr>
          <w:trHeight w:val="30" w:hRule="atLeast"/>
        </w:trPr>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МӘЖ:</w:t>
            </w:r>
          </w:p>
        </w:tc>
        <w:tc>
          <w:tcPr>
            <w:tcW w:w="20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ауылдық елді мекендерін талшықты-оптикалық байланыс желілері технологиясы бойынша кең жолақты қолжетімділікпен қамтамасыз ету</w:t>
            </w:r>
          </w:p>
        </w:tc>
        <w:tc>
          <w:tcPr>
            <w:tcW w:w="2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r>
      <w:tr>
        <w:trPr>
          <w:trHeight w:val="30" w:hRule="atLeast"/>
        </w:trPr>
        <w:tc>
          <w:tcPr>
            <w:tcW w:w="45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49"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76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001"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5 823</w:t>
            </w:r>
          </w:p>
        </w:tc>
        <w:tc>
          <w:tcPr>
            <w:tcW w:w="200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31 717 396</w:t>
            </w:r>
          </w:p>
        </w:tc>
        <w:tc>
          <w:tcPr>
            <w:tcW w:w="200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31 717 832</w:t>
            </w:r>
          </w:p>
        </w:tc>
      </w:tr>
      <w:tr>
        <w:trPr>
          <w:trHeight w:val="30" w:hRule="atLeast"/>
        </w:trPr>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31 717 396</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31 717 832</w:t>
            </w:r>
          </w:p>
        </w:tc>
      </w:tr>
      <w:tr>
        <w:trPr>
          <w:trHeight w:val="30" w:hRule="atLeast"/>
        </w:trPr>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МӘЖ:</w:t>
            </w:r>
          </w:p>
        </w:tc>
        <w:tc>
          <w:tcPr>
            <w:tcW w:w="20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tower" әкімшілік-технологиялық кешені ғимаратының жарықтандыру жүйесін жаңғырту және пайдалану</w:t>
            </w:r>
          </w:p>
        </w:tc>
        <w:tc>
          <w:tcPr>
            <w:tcW w:w="2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r>
      <w:tr>
        <w:trPr>
          <w:trHeight w:val="30" w:hRule="atLeast"/>
        </w:trPr>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жолы" (ҮАААЖ) автомобиль жолын салу және пайдалану</w:t>
            </w:r>
          </w:p>
        </w:tc>
        <w:tc>
          <w:tcPr>
            <w:tcW w:w="20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31 711 167</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31 711 167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мамырдағы</w:t>
            </w:r>
            <w:r>
              <w:br/>
            </w:r>
            <w:r>
              <w:rPr>
                <w:rFonts w:ascii="Times New Roman"/>
                <w:b w:val="false"/>
                <w:i w:val="false"/>
                <w:color w:val="000000"/>
                <w:sz w:val="20"/>
              </w:rPr>
              <w:t>№ 353 қаулысына</w:t>
            </w:r>
            <w:r>
              <w:br/>
            </w:r>
            <w:r>
              <w:rPr>
                <w:rFonts w:ascii="Times New Roman"/>
                <w:b w:val="false"/>
                <w:i w:val="false"/>
                <w:color w:val="000000"/>
                <w:sz w:val="20"/>
              </w:rPr>
              <w:t>43-қосымша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53-қосымша</w:t>
            </w:r>
          </w:p>
        </w:tc>
      </w:tr>
    </w:tbl>
    <w:bookmarkStart w:name="z30" w:id="49"/>
    <w:p>
      <w:pPr>
        <w:spacing w:after="0"/>
        <w:ind w:left="0"/>
        <w:jc w:val="left"/>
      </w:pPr>
      <w:r>
        <w:rPr>
          <w:rFonts w:ascii="Times New Roman"/>
          <w:b/>
          <w:i w:val="false"/>
          <w:color w:val="000000"/>
        </w:rPr>
        <w:t xml:space="preserve"> 2021 жылға арналған мемлекеттік тапсырмалардың тізбесі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497"/>
        <w:gridCol w:w="6567"/>
        <w:gridCol w:w="345"/>
        <w:gridCol w:w="1378"/>
        <w:gridCol w:w="1497"/>
        <w:gridCol w:w="5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нысанында жүзеге асырылатын мемлекеттік көрсетілген қызметтің немесе инвестициялық жобаның атауы</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көрсетілген қызметтің немесе инвестициялық жобаның сипаттамалары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республикалық бюджеттік бағдарлама әкімшісінің атауы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заңды тұлғаның атауы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шеңберінде мемлекеттік тапсырма орындалатын республикалық бюджеттік бағдарламаның (кіші бағдарламаның)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қажетті бюджет қаражатының сомасы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жөніндегі тұжырымдаманы іс жүзінде іске асыру, Қазақстан Республикасының ең озық қолжетімді технологиялар қағидаттарына көшуін қамтамасыз ету жөніндегі іс-шараларды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 бағалау жұмыстары</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 шикізат базасын молайту мақсатында перспективалық алаңдардың ресурстық әлеуетін бағалау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және Қазақстан Республикасы аумағының геологиялық зерттелуін арттыру"</w:t>
            </w:r>
            <w:r>
              <w:br/>
            </w:r>
            <w:r>
              <w:rPr>
                <w:rFonts w:ascii="Times New Roman"/>
                <w:b w:val="false"/>
                <w:i w:val="false"/>
                <w:color w:val="000000"/>
                <w:sz w:val="20"/>
              </w:rPr>
              <w:t>
102 "Өңірлік, геологиялық түсіру, іздестіру-бағалау және іздестіру барлау жұмыстары"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1 200 279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және Ертіс Қазақстан-Қытай трансшекаралық өзендер бассейндерінің су ресурстарының жағдайын кешенді талдау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тобын күшейту және трансшекаралық өзендерді пайдалану және қорғау мәселелері бойынша Қазақстан-Қытай үкіметаралық бірлескен комиссиялары мен жұмыс топтарының қазақстандық делегациясының келіссөз ұстанымдарының стратегияларын әзірлеу мақсатында. Осыған байланысты және Трансшекаралық өзендерді пайдалану және қорғау жөніндегі Қазақстан-Қытай бірлескен комиссиясының 16-шы және 17-ші отырыстарының хаттамалық шешімдеріне сәйкес ҚР мен ҚХР арасындағы трансшекаралық өзендерде су бөлу туралы келісімді әзірлеу және жасасу, сондай-ақ мемлекеттік тапсырма нысанында трансшекаралық өзендердің суын бөлісу мәселелері бойынша келіссөз ұстанымын күшейту үшін талдамалық зерттеулерді іске асыру жөніндегі жұмыстарды жалғастыру қажет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"Су ресурстарын тиімді басқару"</w:t>
            </w:r>
            <w:r>
              <w:br/>
            </w:r>
            <w:r>
              <w:rPr>
                <w:rFonts w:ascii="Times New Roman"/>
                <w:b w:val="false"/>
                <w:i w:val="false"/>
                <w:color w:val="000000"/>
                <w:sz w:val="20"/>
              </w:rPr>
              <w:t>
105 "Су қатынастарын реттеу, шекарааралық суларды тиімді пайдалану және қорғау саласындағы көршілес мемлекеттермен ынтымақтастықты ұйымдастыру"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және Ертіс трансшекаралық өзендерінің бассейндерінде гидрологиялық зерттеулер жүргізу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 Жайық және Ертіс трансшекаралық өзендерінің бассейндерінде гидрологиялық режимді жақсартуға бағытталған, сондай-ақ Қазақстан Республикасы мен Ресей Федерациясы арасындағы Жайық және Ертіс трансшекаралық өзендерінің бассейндеріндегі су ресурстарын бөлу және басқару саласындағы өңірлік ынтымақтастықты нығайту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"Су ресурстарын тиімді басқару" 105 "Су қатынастарын реттеу, шекарааралық суларды тиімді пайдалану және қорғау саласындағы көршілес мемлекеттермен ынтымақтастықты ұйымдастыру"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тәртібіндегі қоғамдық-саяси және әлеуметтік өзекті мәселелерді, сондай-ақ Қазақстан Республикасының Президентінің "Қазақстандықтардың әл-ауқатының өсуі: табыс пен тұрмыс сапасын арттыру" атты Қазақстан халқына Жолдауының аспектілерін зерттеу кешенін ұйымдастыру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3 әлеуметтік сауалнама ұйымдастыру және жүргізу:</w:t>
            </w:r>
            <w:r>
              <w:br/>
            </w:r>
            <w:r>
              <w:rPr>
                <w:rFonts w:ascii="Times New Roman"/>
                <w:b w:val="false"/>
                <w:i w:val="false"/>
                <w:color w:val="000000"/>
                <w:sz w:val="20"/>
              </w:rPr>
              <w:t>
1. Қазақстан Республикасының жағдайындағы қайырымдылық жүйесі. Сауалнама нәтижелері жүйенің елдің даму қажеттіліктеріне қаншалықты сәйкес келетінін және бизнестің әлеуметтік жауапкершілігін ояту үшін қандай шаралар қажет екенін анықтауға мүмкіндік береді;</w:t>
            </w:r>
            <w:r>
              <w:br/>
            </w:r>
            <w:r>
              <w:rPr>
                <w:rFonts w:ascii="Times New Roman"/>
                <w:b w:val="false"/>
                <w:i w:val="false"/>
                <w:color w:val="000000"/>
                <w:sz w:val="20"/>
              </w:rPr>
              <w:t>
2. "Қазақстандағы Үшінші жаңғыру процесі" тақырыбы 4 әлеуметтік зерттеуді қамтиды. Сауалнама нәтижелері қоғамдық сананың қалай өзгеретіні, экономикалық және саяси басымдықтардың үндестігі мен асинхрондылығы, цифрландыру жағдайында жұмыспен қамтудың тұрақтылығы туралы түсінік береді, сондай-ақ халықтың қоғамдық дамудың қазақстандық моделін қабылдау дәрежесін көрсетеді;</w:t>
            </w:r>
            <w:r>
              <w:br/>
            </w:r>
            <w:r>
              <w:rPr>
                <w:rFonts w:ascii="Times New Roman"/>
                <w:b w:val="false"/>
                <w:i w:val="false"/>
                <w:color w:val="000000"/>
                <w:sz w:val="20"/>
              </w:rPr>
              <w:t>
3. Отбасылық-демографиялық саясат. Сауалнама нәтижелері отбасылық құндылықтардың жай-күйі, гендерлік теңдік, балалардың қауіпсіздігі туралы түсінік береді, халықтың отбасын мемлекеттік қолдау шаралары туралы хабардар болу және қатысу деңгейін зерттейді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ғылыми-әдіснамалық қамтамасыз ету қызметтері</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жобаларды іске асыру арқылы қоғамдық сананы жаңғырту жұмыстарын жүргізу: 1) Азаматтардың эстетикалық талғамын тәрбиелеу бойынша "OzgeEpic" жобасы. Халықты рухани-мәдени құндылықтарға баулу және қазіргі заманғы қазақстандық өнерді жаппай ілгерілету арқылы азаматтардың эстетикалық талғамын тәрбиелеу. 2) "Кемел болашақ" орталығын құру және оның қызметін қамтамасыз ету.  Бағдарламаны іске асыру саласында жұмыс істейтін институттар өкілдерін, мектепке дейінгі, мектептегі білім беру, ТжКБ және ЖОО жүйесінің педагогтері мен тәрбиешілерін, сондай-ақ ата-аналарды бағдарлама құндылықтары контексінде әдістемелік қамтамасыз ету және біліктілігін арттыру, Бағдарламаға қатысушылар жұмысындағы қазіргі заманғы тәсілдемелерді өзектендіру.  3) "Ақылды ұрпақ" жобасын іске асыру.  Табыстың нақты үлгісі негізінде бәсекеге қабілетті жас ұрпақтың оң бейнесін қалыптастыру. 4) "Арамыздағы батырлар" жобасын іске асыру. Қазақстандық қоғам батырларының рөлдік моделін қалыптастыру. 5) "Мектеп online" жобасын іске асыру". Интернеттегі оқыту идеясын өзгерту және жеке тұлғаны дамыту үшін қосымша мүмкіндіктер жасау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124 "Республикалық бюджет қаражаты есебінен қоғамдық сананы жаңғырту саласындағы іс-шараларды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1 103 321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"Фронт-офис Birgemiz: areket yaqyty" волонтерлік саласындағы іс-шаралар кешенін ұйымдастыру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волонтерлікті одан әрі дамыту үшін жағдай жасау, волонтерлікті танымал ету, волонтерлік бастамаларды қолдау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124 "Республикалық бюджет қаражаты есебінен қоғамдық сананы жаңғырту саласындағы іс-шараларды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 толық ақтау бойынша тарихи архив материалдарын зерделеуді ұйымдастыру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 толық оңалту бойынша ұсыныстар әзірлеу жөніндегі мемлекеттік комиссияның жобалық кеңсесінің қызметін үйлестіру және сүйемелдеу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124 "Республикалық бюджет қаражаты есебінен қоғамдық сананы жаңғырту саласындағы іс-шараларды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тұтынатын мемлекеттік тілдегі контентті ұлғайту үшін мультипликациясы бар танымал балалар арналары қазақ тіліне аудару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тұтынатын мемлекеттік тілдегі контентті ұлғайту үшін мультипликациясы бар танымал балалар арналарының құқықтарын сатып алу және қазақ тіліне аудару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126 "Қазақстан Республикасының Ұлттық қорынан мақсатты трансферт есебінен қоғамдық сананы жаңғырту саласындағы іс-шараларды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 қолданбалы этносаяси зерттеулер мен іс-шаралар жүргізу жөніндегі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Этникалық топтар арасындағы жергілікті далалық зерттеулер (антропологиялық экспедициялар);  2. ҚР репатрианттарды бейімдеу бойынша мемлекеттік саясаттың тиімділігін анықтау мәселелерін зерделеу;  3. Елдегі этносаралық жағдайға әлеуметтік зерттеу жүргізу;  4. Мониторингтік сапарларды жүзеге асыру;  5. Әдістемелік құралдарды әзірлеу;  6. Қазақстан халқы Ассамблеясы жанындағы Ғылыми-сарапшылық кеңестің сараптама жұмысын ұйымдастыру;  7. Семинар-тренингтерді ұйымдастыру және өткізу;  8. Институт жанындағы Сараптамалық топ отырыстарын ұйымдастыру және өткізу;  9. Тренингтерді ұйымдастыру және өткізу;  10. Құндылық бағдарлары контекстінде этносаралық қатынастар мәселелері бойынша зерттеулер жүргізу. 11. "Репатрианттардың әлеуметтік саралануы" тақырыбына әлеуметтік зерттеу жүргізу. 12. Қазақстан халқы Ассамблеясының қолдауымен жетекші отандық және халықаралық сарапшыларды тарта отырып, этносаралық қатынастар және ұлт бірлігін нығайту мәселелері бойынша жалпы республикалық ғылыми-практикалық конференцияны жыл сайын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"Республикалық бюджет қаражаты есебінен этносаралық келісімді нығайту бойынша мемлекеттік саясатты іске асыру"</w:t>
            </w:r>
            <w:r>
              <w:br/>
            </w:r>
            <w:r>
              <w:rPr>
                <w:rFonts w:ascii="Times New Roman"/>
                <w:b w:val="false"/>
                <w:i w:val="false"/>
                <w:color w:val="000000"/>
                <w:sz w:val="20"/>
              </w:rPr>
              <w:t>
103 "Қазақстан Республикасының Ұлттық қорынан берілетін нысаналы трансферт есебінен этносаралық келісімді нығайту бойынша мемлекеттік саясатты іске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және Қазақстан Республикасына көшіп келген этникалық қазақтарды қолдауды қамтамасыз ету бойынша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және Қазақстан Республикасына көшіп келген этникалық қазақтарды қолдауды қамтамасыз ету: 1. Отандастар тұрақты тұратын мемлекеттердегі олардың жағдайы туралы БАҚ материалдарын мониторингтеу; 2. Отандастарды қолдау мәселелері бойынша өзекті ақпарат беру мақсатында үш тілде интерактивтік веб-порталдың жұмыс істеуін қамтамасыз ету және әлеуметтік желілерде жұмыс істеу; 3. Отандастарды ақпараттық қолдау орталығын құру және оның жұмыс істеуі арқылы шетелде тұратын репатрианттар мен отандастарға ақпараттық-консультациялық қолдау көрсету; 4. Шетелде тұратын қазақтармен мәдени-гуманитарлық байланыстарды қамтамасыз ету үшін іс-шаралар өткізу; 5. Шетелдегі отандастармен өзара іс-қимыл және репатриация мәселелері бойынша талдамалық зерттеулер; 6. Шетелдік отандастар мен репатрианттарға бизнес-бастамаларды іске асыруда жәрдем көрсету; 7. Шетелде тұратын отандастарға Қазақ ұлттық мәдени орталықтарының жұмысын ұйымдастыруда көмек көрсету; 8. Қазақ тілін үйренуде және білім беру-танымдық бастамаларды іске асыруда көмек көрсету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"Республикалық бюджет қаражаты есебінен этносаралық келісімді нығайту бойынша мемлекеттік саясатты іске асыру"</w:t>
            </w:r>
            <w:r>
              <w:br/>
            </w:r>
            <w:r>
              <w:rPr>
                <w:rFonts w:ascii="Times New Roman"/>
                <w:b w:val="false"/>
                <w:i w:val="false"/>
                <w:color w:val="000000"/>
                <w:sz w:val="20"/>
              </w:rPr>
              <w:t>
103 "Қазақстан Республикасының Ұлттық қорынан берілетін нысаналы трансферт есебінен этносаралық келісімді нығайту бойынша мемлекеттік саясатты іске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қамтамасыз ету жөніндегі халықаралық орталықтардың бірі ретінде Қазақстанды ілгерілету жөніндегі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 мониторингілеу және талдау.</w:t>
            </w:r>
            <w:r>
              <w:br/>
            </w:r>
            <w:r>
              <w:rPr>
                <w:rFonts w:ascii="Times New Roman"/>
                <w:b w:val="false"/>
                <w:i w:val="false"/>
                <w:color w:val="000000"/>
                <w:sz w:val="20"/>
              </w:rPr>
              <w:t>
2. Әлемдік және дәстүрлі діндер лидерлері съездерінің, Съезд хатшылықтарының, жұмыс тобының тұжырымдамалық құжаттары мен материалдарын әзірлеу, талдау, жинақтау және кешенді қамтамасыз ету.</w:t>
            </w:r>
            <w:r>
              <w:br/>
            </w:r>
            <w:r>
              <w:rPr>
                <w:rFonts w:ascii="Times New Roman"/>
                <w:b w:val="false"/>
                <w:i w:val="false"/>
                <w:color w:val="000000"/>
                <w:sz w:val="20"/>
              </w:rPr>
              <w:t>
3. Әлемдік және дәстүрлі діндер лидерлері Съезінің және оның институттарының отырыстарын ұйымдастыру және өткізу.</w:t>
            </w:r>
            <w:r>
              <w:br/>
            </w:r>
            <w:r>
              <w:rPr>
                <w:rFonts w:ascii="Times New Roman"/>
                <w:b w:val="false"/>
                <w:i w:val="false"/>
                <w:color w:val="000000"/>
                <w:sz w:val="20"/>
              </w:rPr>
              <w:t>
4. Әлемдік және дәстүрлі діндер лидерлері Съезінің және оның институттарының бастамаларын іске асыруға және ілгерілетуге жәрдемдесу.</w:t>
            </w:r>
            <w:r>
              <w:br/>
            </w:r>
            <w:r>
              <w:rPr>
                <w:rFonts w:ascii="Times New Roman"/>
                <w:b w:val="false"/>
                <w:i w:val="false"/>
                <w:color w:val="000000"/>
                <w:sz w:val="20"/>
              </w:rPr>
              <w:t>
5. Дінаралық және мәдениетаралық диалог мәселелері бойынша ұқсас халықаралық құрылымдармен өзара іс-қимыл.</w:t>
            </w:r>
            <w:r>
              <w:br/>
            </w:r>
            <w:r>
              <w:rPr>
                <w:rFonts w:ascii="Times New Roman"/>
                <w:b w:val="false"/>
                <w:i w:val="false"/>
                <w:color w:val="000000"/>
                <w:sz w:val="20"/>
              </w:rPr>
              <w:t>
6. Мәдениетаралық және өркениетаралық диалогты қамтамасыз ету және сақтау жөніндегі ұқсас халықаралық құрылымдармен ынтымақтастық туралы меморандумдар жасасу.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Назарбаевтың конфессияаралық және өркениетаралық диалогты дамыту жөніндегі орталығы"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102 "Конфессияаралық келісімді нығайту бойынша мемлекеттік саясатты іске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Мәдениеттер мен діндердің рухани жақындасуына бағытталған халықаралық деңгейдегі іс-шараларды өткізу. 8. Дінтану сараптамасын жүргізу.</w:t>
            </w:r>
            <w:r>
              <w:br/>
            </w:r>
            <w:r>
              <w:rPr>
                <w:rFonts w:ascii="Times New Roman"/>
                <w:b w:val="false"/>
                <w:i w:val="false"/>
                <w:color w:val="000000"/>
                <w:sz w:val="20"/>
              </w:rPr>
              <w:t>
9. Қазақстан Республикасындағы діни ахуалды талдау.</w:t>
            </w:r>
            <w:r>
              <w:br/>
            </w:r>
            <w:r>
              <w:rPr>
                <w:rFonts w:ascii="Times New Roman"/>
                <w:b w:val="false"/>
                <w:i w:val="false"/>
                <w:color w:val="000000"/>
                <w:sz w:val="20"/>
              </w:rPr>
              <w:t>
10. Мемлекеттік-конфессиялық қатынастар саласындағы әдістемелік материалдарын, оқу құралдарын және басқа оқу-әдістемелік әдебиеттер дайындау бойынша жұмысты ұйымдастыру.</w:t>
            </w:r>
            <w:r>
              <w:br/>
            </w:r>
            <w:r>
              <w:rPr>
                <w:rFonts w:ascii="Times New Roman"/>
                <w:b w:val="false"/>
                <w:i w:val="false"/>
                <w:color w:val="000000"/>
                <w:sz w:val="20"/>
              </w:rPr>
              <w:t>
11. Қазақстан өңірлерінде дін саласында жүргізілетін зерттеулерді, оның ішінде әлеуметтанушылық зерттеулерді үйлестіру жөніндегі пилоттық жобаны іске асыру.</w:t>
            </w:r>
            <w:r>
              <w:br/>
            </w:r>
            <w:r>
              <w:rPr>
                <w:rFonts w:ascii="Times New Roman"/>
                <w:b w:val="false"/>
                <w:i w:val="false"/>
                <w:color w:val="000000"/>
                <w:sz w:val="20"/>
              </w:rPr>
              <w:t>
12. "Деструктивті діни ағымдар мен культтерді ұстанушыларды дерадикализациялау және оңалту бойынша жұмыстарды жетілдірудің жай-күйі мен бағыттары туралы" тақырыбында жабық (ҚБПҮ) әлеуметтік зерттеу жүргізу.</w:t>
            </w:r>
            <w:r>
              <w:br/>
            </w:r>
            <w:r>
              <w:rPr>
                <w:rFonts w:ascii="Times New Roman"/>
                <w:b w:val="false"/>
                <w:i w:val="false"/>
                <w:color w:val="000000"/>
                <w:sz w:val="20"/>
              </w:rPr>
              <w:t>
13. "Қазақстандағы христиан діні: қазақстандық қоғамның тұрақты дамуы үшін діни бағыттар мен ұйымдардың әлеуеті" тақырыбына жабық (ҚБПҮ) әлеуметтік зерттеу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 24", "Ел Арна", "Kazakh TV" телеарналары арқылы мемлекеттік ақпараттық саясатты жүргізу бойынша көрсетілетін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"Республикалық бюджет қаражаты есебінен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17 399 413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 Sport", "Первый канал Евразия", "Абай" телеарналары, облыстық телеарналар, "Қазақ радиосы", "Шалқар" радиосы, "Астана" радиосы, "Classic" радиосы арқылы мемлекеттік ақпараттық саясатты жүргізу жөніндегі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"Республикалық бюджет қаражаты еесебінен мемлекеттік ақпараттық тапсырысты орналастыру"</w:t>
            </w:r>
            <w:r>
              <w:br/>
            </w:r>
            <w:r>
              <w:rPr>
                <w:rFonts w:ascii="Times New Roman"/>
                <w:b w:val="false"/>
                <w:i w:val="false"/>
                <w:color w:val="000000"/>
                <w:sz w:val="20"/>
              </w:rPr>
              <w:t>
103 "Қазақстан Республикасының Ұлттық қорынан мақсатты трансферт есебінен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24 934 439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МТРК арқылы мемлекеттік ақпараттық саясатты жүргізу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жөніндегі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МТРК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"Республикалық бюджет қаражаты есебінен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"Дружные ребята", "Ана тілі", "Tenge monitor", "Айвази ұйымы", "Ақ желкен", "Балдырған", "Ой", "Ақиқат", "Үркер" газеттері арқылы мемлекеттік ақпараттық саясатты жүргізу бойынша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"Республикалық бюджет қаражаты есебінен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 арқылы мемлекеттік ақпараттық саясатты жүргізу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және "Казахстанская правда" газеттері арқылы мемлекеттік ақпараттық саясатты жүргізу жөнінде көрсетілетін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"Республикалық бюджет қаражаты есебінен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1 598 689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"Казинформ" халықаралық ақпараттық агенттігі" АҚ арқылы интернет желісінде мемлекеттік-ақпараттық саясатты жүргізу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жүргізу жөніндегі қызмет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"Республикалық бюджет қаражаты есебінен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және бұқаралық ақпарат құралдарының мониторингін әдістемелік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"Республикалық бюджет қаражаты есебінен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1 093 255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ҚБПҮ</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және үшінші елдермен халықаралық ынтымақтастық шеңберінде Қазақстан Республикасының сыртқы сауда қатынастарын дамыту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биік деңгейде екіжақты кездесулер өткізу, үкіметаралық комиссия, сыртқы сауданы және екіжақты сауданы дамыту әлеуетін талдау бөлігінде өңіраралық ынтымақтастық форумдарын өткізу кезінде ҚР СИМ талдамалық және консультациялық қолдау көрсетуі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ДСҰ-ға мүшелік шеңберінде және халықаралық сауда келіссөздерінде Қазақстан Республикасының келіссөздер позициясын қалыптастыру, сондай-ақ өнеркәсіптік субсидиялар мәселелері бойынша ЕАЭО-да ҚР міндеттемелерін іске асыру бойынша консультациялық, талдамалық қолдау және ұсынымдар әзірлеу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ұйымына мүшелік шеңберінде және халықаралық сауда келіссөздерінде Қазақстан Республикасының келіссөздер позициясын қалыптастыру, сондай-ақ өнеркәсіптік субсидиялар мәселелері бойынша ЕАЭО-да ҚР міндеттемелерін іске асыру бойынша консультациялық, талдамалық қолдау және ұсынымдар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саласындағы мемлекеттік реттеуді жетілдіру бойынша сараптамалық- талдамалық қолдау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секторының тиімділігін, оның ішінде стационарлық сауда үлесінің артуы салдарынан арттыру, сауда саласындағы мемлекеттік реттеуді жетілдіру, сондай-ақ өңіраралық сауданы дамытуда орын алып отырған кедергілерді зерделеу, желілік маркетингті реттеу, әлеуметтік маңызы бар тауарлардың бөлшек сауда бағаларын реттеу мәселелері бойынша нормативтік-құқықтық базаны жетілдіру, биржалық сауданы дамыту жөнінде тұжырымдама әзірлеу, міндетті түрде тауар биржалары арқылы өткізуге жататын тауарларды айқындау жөнінде әдістеме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алқаптарының және елді мекендердің құрылыс салынған аумақтарының жоспарлы-картографиялық өнімі</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циклі мемлекеттік жер кадастрын жүргізу үшін ауыл шаруашылығы алқаптарын және елді мекендердің құрылыс салынған аумақтарының масштабтық қатарының фотокарталарын жасауға бағытталған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аэрофотогеодезиялық ізденістер мемлекеттік институты"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100 "Мемлекеттік жер кадастры мәліметтерін қалыптастыру"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1 248 309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100 "Мемлекеттік жер кадастры мәліметтерін қалыптастыру"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7 937 773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агроөнеркәсіптік кешен субъектілері үшін білім тарату жөніндегі көрсетілетін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агроөнеркәсіптік кешен субъектілеріне оқыту және түсіндіру іс-шараларын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"Білімнің және ғылыми зерттеулердің қолжетімділігін арттыру"</w:t>
            </w:r>
            <w:r>
              <w:br/>
            </w:r>
            <w:r>
              <w:rPr>
                <w:rFonts w:ascii="Times New Roman"/>
                <w:b w:val="false"/>
                <w:i w:val="false"/>
                <w:color w:val="000000"/>
                <w:sz w:val="20"/>
              </w:rPr>
              <w:t>
100 "Өтеусіз негізде агроөнеркәсіптік кешені субъектілерін ақпараттық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саласындағы ақпараттандыру нысандарын сүйемелдеу және жүйелік-техникалық қызмет көрсету, ақпараттандырудың өзге де нысандарымен интеграциялау, сондай-ақ әлеуметтік-еңбек саласындағы деректерді талдау мен өңдеу бойынша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саласының барлық бағыттары бойынша 15 негізгі ақпараттық жүйелерін сүйемелдеу және жүйелік-техникалық қызмет көрсету: еңбек, жұмыспен қамту, әлеуметтік сақтандыру, зейнетақымен және әлеуметтік қамсыздандыру, әлеуметтік қолдау, арнаулы әлеуметтік қызметтер және көші-қон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w:t>
            </w:r>
            <w:r>
              <w:br/>
            </w:r>
            <w:r>
              <w:rPr>
                <w:rFonts w:ascii="Times New Roman"/>
                <w:b w:val="false"/>
                <w:i w:val="false"/>
                <w:color w:val="000000"/>
                <w:sz w:val="20"/>
              </w:rPr>
              <w:t>
104 "Республикалық бюджет қаражаты есебінен ақпараттық жүйелердің жұмыс істеуін қамтамасыз ету және мемлекеттік органды ақпараттық-техникалық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Кемтарлығы ерекше күрделі және тән емес мүгедектерді протездеу, сондай-ақ бастапқы протездеу, жаңа технологиялар бойынша дайындалатын протездік-ортопедиялық бұйымдарды сынау және енгізу, протездік-ортопедиялық бұйымдардың жаңа түрлеріне технологиялық процестерді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 кохлеарлық имплантациядан кейін есту-сөйлеуін оңалту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импланты бар мүгедек балалардың есту-сөйлеу бейімделуін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Ұлттық ресурстық орталықтың қызметін қамтамасыз ету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мәселелері бойынша жергілікті атқарушы органдар мен жұмыспен қамту орталықтары мамандарының біліктілігін арттыру бойынша әдістемелік қолдау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бағдарламасы "Нәтижелі жұмыспен қамтуды және жаппай кәсіпкерлікті дамытудың 2017 – 2021 жылдарға арналған "Еңбек" мемлекеттік бағдарламасы шеңберінде шараларды іске асыру"</w:t>
            </w:r>
            <w:r>
              <w:br/>
            </w:r>
            <w:r>
              <w:rPr>
                <w:rFonts w:ascii="Times New Roman"/>
                <w:b w:val="false"/>
                <w:i w:val="false"/>
                <w:color w:val="000000"/>
                <w:sz w:val="20"/>
              </w:rPr>
              <w:t>
101 кіші бағдарламасы Нәтижелі жұмыспен қамтуды және жаппай кәсіпкерлікті дамытудың 2017 – 2021 жылдарға арналған "Еңбек" мемлекеттік бағдарламасын іске асыру шеңберінде ағымдағы іс-шараларды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 министрлігі Мемлекеттік кірістер комитетінің ақпараттық жүйесін іске асыру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 министрлігі Мемлекеттік кірістер комитетінің қолданыстағы ақпараттық жүйелерін түрлендіру жолымен "Салықтық әкімшілендіру интеграцияланған жүйесі" (СӘИЖ) ақпараттық жүйесінің функционалдылығын іске асыру бойынша көрсетілетін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қаржы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"Қазақстан Республикасы Қаржы министрлігінің ақпараттық жүйелерін құру және дамыту"</w:t>
            </w:r>
            <w:r>
              <w:br/>
            </w:r>
            <w:r>
              <w:rPr>
                <w:rFonts w:ascii="Times New Roman"/>
                <w:b w:val="false"/>
                <w:i w:val="false"/>
                <w:color w:val="000000"/>
                <w:sz w:val="20"/>
              </w:rPr>
              <w:t>
102 "Салықтық әкімшілендірудің біріктірілген жүйесі" ақпараттық жүйесін құру, енгізу және дамыту"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аэроғарыштүсірілімі, қалалардың жоспарларын құру және жаңарту, пункттерді бір мезгілде зерттеп-қарау арқылы цифрлы мемлекеттік топографиялық карталардың масштабтық қатарын құру және жаңарту, тақырыптық карталарды құру, техникалық жобаларды құрастыру, топографиялық-геодезиялық және картографиялық материалдарды мемлекеттік есепке алу және сақтау, географиялық атаулардың мемлекеттік каталогтары дерекқорының мониторингі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 ақпарат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w:t>
            </w:r>
            <w:r>
              <w:br/>
            </w: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2 167 172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кеңістіктегі деректер инфрақұрылымы</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геодезиялық қамтамасыз ету жүйесін жаңғырту:</w:t>
            </w:r>
            <w:r>
              <w:br/>
            </w:r>
            <w:r>
              <w:rPr>
                <w:rFonts w:ascii="Times New Roman"/>
                <w:b w:val="false"/>
                <w:i w:val="false"/>
                <w:color w:val="000000"/>
                <w:sz w:val="20"/>
              </w:rPr>
              <w:t>
1.1 Мемлекеттік геодезиялық желіні (МГЖ) жаңғырту:</w:t>
            </w:r>
            <w:r>
              <w:br/>
            </w:r>
            <w:r>
              <w:rPr>
                <w:rFonts w:ascii="Times New Roman"/>
                <w:b w:val="false"/>
                <w:i w:val="false"/>
                <w:color w:val="000000"/>
                <w:sz w:val="20"/>
              </w:rPr>
              <w:t>
- Іргелі астрономиялық-геодезиялық желі;</w:t>
            </w:r>
            <w:r>
              <w:br/>
            </w:r>
            <w:r>
              <w:rPr>
                <w:rFonts w:ascii="Times New Roman"/>
                <w:b w:val="false"/>
                <w:i w:val="false"/>
                <w:color w:val="000000"/>
                <w:sz w:val="20"/>
              </w:rPr>
              <w:t>
- Жоғары дәлдікті геодезиялық желі;</w:t>
            </w:r>
            <w:r>
              <w:br/>
            </w:r>
            <w:r>
              <w:rPr>
                <w:rFonts w:ascii="Times New Roman"/>
                <w:b w:val="false"/>
                <w:i w:val="false"/>
                <w:color w:val="000000"/>
                <w:sz w:val="20"/>
              </w:rPr>
              <w:t>
- 1,2 класты астрономиялық-геодезиялық желілер;</w:t>
            </w:r>
            <w:r>
              <w:br/>
            </w:r>
            <w:r>
              <w:rPr>
                <w:rFonts w:ascii="Times New Roman"/>
                <w:b w:val="false"/>
                <w:i w:val="false"/>
                <w:color w:val="000000"/>
                <w:sz w:val="20"/>
              </w:rPr>
              <w:t>
- 3,4 класты геодезиялық жиілету желілері.</w:t>
            </w:r>
            <w:r>
              <w:br/>
            </w:r>
            <w:r>
              <w:rPr>
                <w:rFonts w:ascii="Times New Roman"/>
                <w:b w:val="false"/>
                <w:i w:val="false"/>
                <w:color w:val="000000"/>
                <w:sz w:val="20"/>
              </w:rPr>
              <w:t>
1.2 Мемлекетік нивелирлік желіні (МНЖ) жаңғырту:</w:t>
            </w:r>
            <w:r>
              <w:br/>
            </w:r>
            <w:r>
              <w:rPr>
                <w:rFonts w:ascii="Times New Roman"/>
                <w:b w:val="false"/>
                <w:i w:val="false"/>
                <w:color w:val="000000"/>
                <w:sz w:val="20"/>
              </w:rPr>
              <w:t>
- І класты мемлекеттік нивелирлік желі;</w:t>
            </w:r>
            <w:r>
              <w:br/>
            </w:r>
            <w:r>
              <w:rPr>
                <w:rFonts w:ascii="Times New Roman"/>
                <w:b w:val="false"/>
                <w:i w:val="false"/>
                <w:color w:val="000000"/>
                <w:sz w:val="20"/>
              </w:rPr>
              <w:t>
- ІІ класты мемлекеттік нивелирлік желі;</w:t>
            </w:r>
            <w:r>
              <w:br/>
            </w:r>
            <w:r>
              <w:rPr>
                <w:rFonts w:ascii="Times New Roman"/>
                <w:b w:val="false"/>
                <w:i w:val="false"/>
                <w:color w:val="000000"/>
                <w:sz w:val="20"/>
              </w:rPr>
              <w:t>
- ІІІ, ІV класты мемлекеттік нивелирлік желілер.</w:t>
            </w:r>
            <w:r>
              <w:br/>
            </w:r>
            <w:r>
              <w:rPr>
                <w:rFonts w:ascii="Times New Roman"/>
                <w:b w:val="false"/>
                <w:i w:val="false"/>
                <w:color w:val="000000"/>
                <w:sz w:val="20"/>
              </w:rPr>
              <w:t>
1.3 Мемлекеттік гравиметриялық желіні (МГрЖ) жаңғырту:</w:t>
            </w:r>
            <w:r>
              <w:br/>
            </w:r>
            <w:r>
              <w:rPr>
                <w:rFonts w:ascii="Times New Roman"/>
                <w:b w:val="false"/>
                <w:i w:val="false"/>
                <w:color w:val="000000"/>
                <w:sz w:val="20"/>
              </w:rPr>
              <w:t>
- Мемлекеттік іргелі гравиметриялық желі;</w:t>
            </w:r>
            <w:r>
              <w:br/>
            </w:r>
            <w:r>
              <w:rPr>
                <w:rFonts w:ascii="Times New Roman"/>
                <w:b w:val="false"/>
                <w:i w:val="false"/>
                <w:color w:val="000000"/>
                <w:sz w:val="20"/>
              </w:rPr>
              <w:t>
- 1 класты гравиметриялық желі.</w:t>
            </w:r>
            <w:r>
              <w:br/>
            </w:r>
            <w:r>
              <w:rPr>
                <w:rFonts w:ascii="Times New Roman"/>
                <w:b w:val="false"/>
                <w:i w:val="false"/>
                <w:color w:val="000000"/>
                <w:sz w:val="20"/>
              </w:rPr>
              <w:t>
1.4. Геодезиялық жабдықтарды, бағдарламалық қамтылымды сатып алу.</w:t>
            </w:r>
            <w:r>
              <w:br/>
            </w:r>
            <w:r>
              <w:rPr>
                <w:rFonts w:ascii="Times New Roman"/>
                <w:b w:val="false"/>
                <w:i w:val="false"/>
                <w:color w:val="000000"/>
                <w:sz w:val="20"/>
              </w:rPr>
              <w:t>
1.5. Мемлекеттік кәсіпорынды материалдық-техникалық жарақтандыру</w:t>
            </w:r>
            <w:r>
              <w:br/>
            </w:r>
            <w:r>
              <w:rPr>
                <w:rFonts w:ascii="Times New Roman"/>
                <w:b w:val="false"/>
                <w:i w:val="false"/>
                <w:color w:val="000000"/>
                <w:sz w:val="20"/>
              </w:rPr>
              <w:t>
1.6. QTRS(Qazaqstan Terrestrial Reference System) бірыңғай мемлекеттік координаттар жүйесін орнату (1942 жылғы координаттар жүйесінің орнына).</w:t>
            </w:r>
            <w:r>
              <w:br/>
            </w:r>
            <w:r>
              <w:rPr>
                <w:rFonts w:ascii="Times New Roman"/>
                <w:b w:val="false"/>
                <w:i w:val="false"/>
                <w:color w:val="000000"/>
                <w:sz w:val="20"/>
              </w:rPr>
              <w:t>
2. ҰКДИ енгізу:</w:t>
            </w:r>
            <w:r>
              <w:br/>
            </w:r>
            <w:r>
              <w:rPr>
                <w:rFonts w:ascii="Times New Roman"/>
                <w:b w:val="false"/>
                <w:i w:val="false"/>
                <w:color w:val="000000"/>
                <w:sz w:val="20"/>
              </w:rPr>
              <w:t>
2.1 Мемлекеттік геодезиялық қамтамасыз етудің ақпараттық жүйесін құру.</w:t>
            </w:r>
            <w:r>
              <w:br/>
            </w:r>
            <w:r>
              <w:rPr>
                <w:rFonts w:ascii="Times New Roman"/>
                <w:b w:val="false"/>
                <w:i w:val="false"/>
                <w:color w:val="000000"/>
                <w:sz w:val="20"/>
              </w:rPr>
              <w:t>
2.2. Базалық кеңістіктегі деректердің ақпараттық жүйесін құру.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 ақпарат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w:t>
            </w:r>
            <w:r>
              <w:br/>
            </w:r>
            <w:r>
              <w:rPr>
                <w:rFonts w:ascii="Times New Roman"/>
                <w:b w:val="false"/>
                <w:i w:val="false"/>
                <w:color w:val="000000"/>
                <w:sz w:val="20"/>
              </w:rPr>
              <w:t>
103 "Қазақстан Республикасының Ұлттық кеңістіктік деректер инфрақұрылымын құру Қазақстан Республикасының Ұлттық қорынан берілетін нысаналы трансферт есебінен"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Масштабы 1:25 000 топографиялық карталарды, масштабы 1:2 000 қалалар мен аудан орталықтарының жоспарларын ҚР мультимасштабты картасына түрлендіру.</w:t>
            </w:r>
            <w:r>
              <w:br/>
            </w:r>
            <w:r>
              <w:rPr>
                <w:rFonts w:ascii="Times New Roman"/>
                <w:b w:val="false"/>
                <w:i w:val="false"/>
                <w:color w:val="000000"/>
                <w:sz w:val="20"/>
              </w:rPr>
              <w:t>
2.4. Аэроғарыштық түсірілім материалдарын ҚР бірыңғай ортофотомозаикасына түрлендіру.</w:t>
            </w:r>
            <w:r>
              <w:br/>
            </w:r>
            <w:r>
              <w:rPr>
                <w:rFonts w:ascii="Times New Roman"/>
                <w:b w:val="false"/>
                <w:i w:val="false"/>
                <w:color w:val="000000"/>
                <w:sz w:val="20"/>
              </w:rPr>
              <w:t>
3. Жобаны басқару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"Байқоңыр" кешенінің ғарыштық-зымыран кешенінің әсеріне ұшыраған аймақтарына экологиялық мониторинг жүргізу қызметтері</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2021-2023 жж. "Байқоңыр" ғарыш айлағынан зымыран-тасығыштардың ұшырылымдарына экологиялық мониторинг жүргізу (ұшырылымдарды экологиялық сүйемелдеу) 2. Қарағанды облысындағы Ю-4 аймағындағы (№ 26, 32, 34, 42, 56 ҚА) ЗТ АБ ҚА экологиялық тұрақтылығына баға беру (2021 ж.) Қарағанды және Қостанай облыстарындағы Ю-5 аймағындағы (№ 77 ҚА) ЗТ АБ ҚА экологиялық тұрақтылығына баға беру (2022 ж.) Қарағанды облысындағы Ю-24 аймағындағы (№ 15, 25 ҚА) ЗТ АБ ҚА экологиялық тұрақтылығына баға беру  (2023 ж.). 3. 2007 ж. Қарағанды облысындағы "Протон-М" ЗТ апатқа ұшырау орнындағы қоршаған орта нысандарының күйін бақылау (2021 ж.) 2013 ж. Қызылорда облысындағы "Протон-М" ЗТ апатқа ұшырау орнындағы қоршаған орта нысандарының күйін бақылау (2022 ж.) 2018 ж. Қарағанды облысындағы "Союз-ФГ" ЗТ апатқа ұшырау орнындағы қоршаған орта нысандарының күйін бақылау (2023 ж.)</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"Ғарыш-Экология" Ғылыми-зерттеу орталығы" шаруашылық жүргізу құқығындағы республикалық мемлекеттік кәсіпорны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пайдалануын кеңейту"</w:t>
            </w:r>
            <w:r>
              <w:br/>
            </w:r>
            <w:r>
              <w:rPr>
                <w:rFonts w:ascii="Times New Roman"/>
                <w:b w:val="false"/>
                <w:i w:val="false"/>
                <w:color w:val="000000"/>
                <w:sz w:val="20"/>
              </w:rPr>
              <w:t>
100 "Ғарыштық аппараттарды басқаруды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енгізу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Қазақстан аумағында ғарыштық байланыс жүйесін үздіксіз жұмыс істеуін қамтамасыз ету және KazSat-2 ғарыштық байланыс жүйесін орналасуға мақсатында KazSat-2R ғарыштық байланыс жүйесін құру және пайдалануға беру бойынша жұмыстар орындауға болжану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"KazSat-2R" ғарыштық байланыс жүйесін құру және іске қосу"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KazSTSat технологиялық мақсаттағы ғарыш жүйесін тәжірибелік пайдалану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технологиялық мақсаттағы ғарыш жүйесін (KazSTSat) жұмыс істеуін қамтамасыз ету жұмыстар KazSTSat тәжірибелік пайдалану арқылы бойынша қазақстандық технологиялардың оң ұшыру тарихын алу және Қазақстанда жасалған ғарыш аппараттарының белсенді өмірінің ұзақтығын айқындау орындауға болжану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пайдалануын кеңейту" бюджеттік бағдарламасының</w:t>
            </w:r>
            <w:r>
              <w:br/>
            </w:r>
            <w:r>
              <w:rPr>
                <w:rFonts w:ascii="Times New Roman"/>
                <w:b w:val="false"/>
                <w:i w:val="false"/>
                <w:color w:val="000000"/>
                <w:sz w:val="20"/>
              </w:rPr>
              <w:t>
100 "Ғарыштық аппараттарды басқаруды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жердегі ғарыш инфрақұрылымы объектілерін ұстау және пайдалану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жұмыстық жай-күйде "Зенит-М" ҒЗК жердегі ғарыш инфрақұрылымдардың техникалық және технологиялық объектілерін ұстау үшін кешенді жұмыстар мен іс-шараларды жүзеге асыру жоспарланады, оның ішінде "Зенит-М" ҒЗК-ның табысталған объектілерді күзетуді ұйымдастыру және қамтамасыз ету, "Зенит-М" ҒЗК объектілеріне жұмыскерлерді жеткізу үшін көлікпен қамту, жұмыскерлерді жеке қорғаныс құралдарымен және арнайы киімдермен қамтамасыз ету, регламенттік және профилактикалық жұмыстар жүргізу, сондай-ақ осы объектіні (жүйелер мен агрегаттар) пайдалану құжаттамаларында белгіленген нормативтік талаптарға сәйкес ғарыш жүйелерін пайдалануда тәжірибесі бар ұйымдар қажет етілген жағдайда, оларды тартумен техникалық қызмет көрсету, және де осы жұмыстарды ұйымдастыру үшін қажетті басқа да іс-шараларды жүзеге асыру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акционерлік қоғамы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сақталуын және пайдалануын кеңейтуді қамтамасыз ету"</w:t>
            </w:r>
            <w:r>
              <w:br/>
            </w:r>
            <w:r>
              <w:rPr>
                <w:rFonts w:ascii="Times New Roman"/>
                <w:b w:val="false"/>
                <w:i w:val="false"/>
                <w:color w:val="000000"/>
                <w:sz w:val="20"/>
              </w:rPr>
              <w:t>
103 "Ресей Федерациясының жалгерлігінің құрамына кірмеген және одан шығарылған "Байқоңыр" кешені объектілерінің сақталуын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860 511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буынды жаңа буынды ғарыштық мақсаттағы зымыран негізінде "Бәйтерек" ғарыш зымыран кешенін құру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орындау үшін жаңа буынның орта класты ғарыштық мақсаттағы зымырандарды ұшыру үшін қолданыстағы "Зенит – М" ғарыш зымыран кешенін жаңғырту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акционерлік қоғамы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"Ұшқышсыз ғарыш аппараттарын ұшыру үшін орта буынды жаңа буынды ғарыштық мақсаттағы зымыран негізінде "Бәйтерек" ғарыш зымыран кешенін құру"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23 160 549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экожүйенің стартапын дамыту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 қатысушылар үшін маркетингтік және өзге де іс-шаралар өткізу, "Астана Хаб" халықаралық технологиялық паркінің қатысушыларын дамытуды ынталандыру үшін консультациялық, ақпараттық, талдамалық, білім беру іс-шараларын өткізу, қатысушылардың жобаларын іске асыру үшін әлеуетті инвесторларды іздестіру, "Астана Хаб" халықаралық технологиялық паркінде акселерациядан өтіп жатқан тұлғаларға тұрғын үй беру және тұру үшін жағдайлар жасау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КҚ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r>
              <w:br/>
            </w:r>
            <w:r>
              <w:rPr>
                <w:rFonts w:ascii="Times New Roman"/>
                <w:b w:val="false"/>
                <w:i w:val="false"/>
                <w:color w:val="000000"/>
                <w:sz w:val="20"/>
              </w:rPr>
              <w:t>
103 ""Астана Хаб" ІТ-стартаптардың халықаралық технопаркі негізінде инновациялық экожүйе құру"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2 932 603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ғылыми және технологиялық саясат жөніндегі комитетінің 2021-2023 жылдарға арналған жұмысына қатысуын талдамалық сүйемелдеу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ЭЫДҰ ТСЖК іс-шараларына қатысуын қамтамасыз ету, сондай-ақ ЭЫДҰ ТСЖК құқықтық құралдарын іске асыру мониторингі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жаңғырту контексіндегі қоғамдық-саяси процестерді әлеуметтік сүйемелдеу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мақсаты-елдің саяси модернизациясы және постпандемиялық экономикалық дағдарыс жағдайында қазақстандықтардың мінез-құлық үлгілері мен бейімделу стратегиялары мен жаңа әлеуметтік шындық факторларын ғылыми негізде анықтау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 мен диалог алаңдарының жұмыс істеуін сараптамалық-талдамалық қамтамасыз ету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 "Еститін мемлекет" тұжырымдамасының жобасын дайындау нысанында азаматтардың барлық сындарлы сұраныстарына жедел және тиімді ден қою үшін Қазақстанның ағымдағы жай-күйі мен одан әрі дамуының өзекті мәселелері бойынша мемлекет пен қоғам арасындағы диалогты жүргізу және кеңейту болып табылады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ғылымды дамытудың 2020-2025 жылдарға арналған мемлекеттік бағдарламасын іске асыруға жәрдемдесу жөніндегі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бағдарламаның мақсаттары мен міндеттері туралы халықты ақпараттандыру бойынша жоспарлы жұмысты жүргізу білім беру процесінің әрбір қатысушысына (оқушы, мұғалім, ата-ана) бағдарлама идеясын жеткізу қажеттілігімен түсіндіріледі. Мемлекеттік бағдарламаны іске асыруға тиімді жәрдемдесу оның іс-шараларының мақсаттарын, міндеттерін және мәнін түсінікті нысанда түсіндіруге мүмкіндік береді, бұл оны жүзеге асыруға барлық мүдделі тараптарды тартуға негіз болады. Мемлекеттік бағдарламаны іске асыруға жәрдемдесу шеңберінде мемлекеттік бағдарламаның тақырыптары бойынша бейне-контент әзірленеді, мақалалар мен жарияланымдар әзірленеді және таратылады, TV YouTube және Телеграм арналарын сүйемелдеу, сондай-ақ әлеуметтік желілерде ілгерілету жүзеге асырылады. Сондай-ақ қойылған міндеттерді жүзеге асыру үшін неғұрлым тиімді құралдарды әзірлеу мақсатында ақпараттық-талдау жұмысын қамтамасыз ету және әлеуметтік зерттеу жүргізу жүзеге асырылатын болады. Интернет-ресурстардың дамуымен әлеуметтік желілерді дамытуға белсенді қатысатын халықтың ақпараттық хабардарлығы артты.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сауалнама көрсеткендей, респонденттердің 63% Интернет арқылы ақпарат алады. Қоғамда білім беру жүйесінің реформаларын сапалы және жедел бейне-контентсіз жариялау мүмкін емес. Сондықтан Білім және ғылым саласындағы оқиғаларды бейнетүсіруді жүзеге асыру, оларды жариялау және Министрліктің әлеуметтік желілердегі беттерінде тиімді ілгерілету қажет (Facebook.com, Vk.​com, Instagram.com). Мемлекеттік бағдарламаны іске асыруға жәрдемдесу жөніндегі қызметтер халықтың және нысаналы аудиториялардың Білім және ғылым саласындағы жаңалықтарды оң қабылдауы мен түсінуіне мүмкіндік береді. Білім беру жүйесінің реформаларын қоғамда жариялау Білім және ғылым министрлігінің жүргізіп отырған жұмысы, жалпы мемлекеттің білім беру саясаты туралы "Бірінші ауыздан" ақпарат бере отырып, халықпен коммуникацияны жақсартуға мүмкіндік береді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 фольклорлық экспедициялардың материалдарын жүйелеу және зерттеу және дала фольклорының антологиясын қалыптастыру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қорларында, архивтер мен ҒЗИ-да сақталған фольклорлық материалдарды ғылыми жүйелеу және іріктеу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Әдебиет және өнер институты" РМКК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архивтермен қорлардағы Ұлы Даланың тарихы мен мәдениеті жөніндегі археографиялық жұмыстар (талдау)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Тарихшылар, шығыстанушылар, архившілер тобы шетелдік мұрағаттар мен қорлардан анықтаған тарихи материалдарды талдау. Жазбаша дереккөздер мен архив материалдарын жүйелеу, каталогтау, зерделеу және талдау. Ғылыми жарияланымдар жазған кезде анықталған жаңа материалдарды ғылыми айналымға енгізу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Сүлейменов атында шығыстану институты" РМКК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Қазақстан және Абай Құнанбайұлы</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жоба Абай мұрасының маңызы бойынша әлеуметтанушылық зерттеулер жүргізуді және олардың негізінде қазақ ұлтының жаңа сапасын жасақтауға қызмет ететін ұлтжанды, бәсекеге қабілетті, бастамашыл азаматтарды қалыптастыруға ықпал ететін 36 кітап дайындауды болжайды.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"Л.Н.Гумилев атындағы Еуразия Ұлттық университеті"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Құнанбайұлының мұрасы қоғамдық-гуманитарлық ғылымдар аспектісінде</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жоба Абай мұрасын жаңа Қазақстанның бәсекеге қабілетті қоғам құру, интеллектуалды ұлт қалыптастыру идеясымен байланыста талдамалық зерттеулер жүргізуді және білім мен ғылымды терең игерген, бірнеше тілді жетік білетін, бәсекеге қабілетті азаматтарды қалыптастыруға әрі интеллектуалды ұлт қалыптастыруға мүмкіндік беретін 36 кітап дайындауды болжайды.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"Л.Н.Гумилев атындағы Еуразия Ұлттық университеті"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экологиялық қолайсыз өңірлердегі жетім балаларды, тұрмысы төмен және көп балалы отбасылардың балаларын сауықтыру, оңалту және олардың демалысын ұйымдастыру. Медициналық қызметтер сапасын, сабақтастығын, кешенділігін және даралығын қамтамасыз ету. Психологиялық жайлы, эмоционалдық қолайлы және сенім атмосферасын жасау. Практикаға инновациялық медициналық технологияларды, сондай-ақ сауықтыру және ауру профилактикасының тиімді әдістерін енгізу. Балалардың денсаулығы мен өмірін қорғау үшін жағдай жасау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"Балаларды сауықтыру, оңалту және олардың демалысын ұйымдастыру"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393 914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сейсмологиялық мониторинг. Тәулік бойы құралмен қадағалау жасау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тәжірибелік-әдістемелік экспедиция" ЖШС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"Сейсмологиялық ақпарат мониторингі"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үшін "Өзін-өзі тану" пәні рухани-адамгершілік білім беру бойынша оқу-әдістемелік құралдар мен электронды қосымшалар әзірлеу жөніндегі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сыныбына арналған оқу-әдістемелік кешен оқушылардың рухани тәрбие алуына, азаматтық, патриоттық қасиеттердің, салауатты өмір салты қағидаларының қалыптасуына, тұлғаның дамуына, кәсіптік тұрғыдан өзін-өзі анықтауға, шығармашылық еңбекке, қабілеттерді іске асыруға жағдай жасауға, ұлттық білім беру жүйесінде рухани-адамгершілік негіздің рөлі мен мәнін күшейту аспектісінде оқушының таным және шығармашылыққа деген қызығушылығын дамытуға бағытталған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r>
              <w:br/>
            </w:r>
            <w:r>
              <w:rPr>
                <w:rFonts w:ascii="Times New Roman"/>
                <w:b w:val="false"/>
                <w:i w:val="false"/>
                <w:color w:val="000000"/>
                <w:sz w:val="20"/>
              </w:rPr>
              <w:t>
102 "Мектепке дейінгі білім беру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берудің білім беру бағдарламаларын іске асыратын білім беру ұйымдарында қызмет атқаратын педагог қызметкерлер мен оларға теңестірілген тұлғалардың тест тапсырмаларының базасын қалыптастыру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берудің білім беру бағдарламаларын іске асыратын білім беру ұйымдарында қызмет атқаратын педагог қызметкерлер мен оларға теңестірілген тұлғалардың тест тапсырмаларының базасын қалыптастыру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r>
              <w:br/>
            </w:r>
            <w:r>
              <w:rPr>
                <w:rFonts w:ascii="Times New Roman"/>
                <w:b w:val="false"/>
                <w:i w:val="false"/>
                <w:color w:val="000000"/>
                <w:sz w:val="20"/>
              </w:rPr>
              <w:t>
102 "Мектепке дейінгі білім беру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педагогика әдістерін және жеке тұлғаға бағытталған оқыту тәсілдерін қолдана отырып, балаларды оқыту және тәрбиелеу бойынша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мектепке дейінгі тәрбие мен оқытудың мемлекеттік жалпыға міндетті стандартына сәйкес оқу процесін қамтамасыз ету, қосымша білім беру бағдарламаларын жүзеге асыру, тәрбие және қосымша білім беру жұмыстарын біріктіру арқылы балабақшаның адамгершілік-рухани тәрбиелік кеңістігін құру; "Өзін-өзі тану" адамгершілік-рухани білім беру бағдарламасының Стратегиялық даму жоспарына сәйкес "Өзін-өзі тану" балабақшасы жұмысының жылдық оқу жоспарын әзірлеу және орындау; Педагогтардың біліктілігін арттыру және аттестаттау бойынша жұмыс; Тәрбиеленушілерге адамгершілік-рухани тәрбие беру саласындағы үздік педагогтардың озық тәжірибелерін қорытындылау үшін ақпараттық материалдар жасауға қатысу; Балалардың денсаулығын жақсартуға жағдай туғызу. Балабақша тәрбиеленушілері адамгершілік-рухани тәрбие беру мәселелерінде отбасымен ынтымақтастық (біріккен) жұмыстар атқару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r>
              <w:br/>
            </w:r>
            <w:r>
              <w:rPr>
                <w:rFonts w:ascii="Times New Roman"/>
                <w:b w:val="false"/>
                <w:i w:val="false"/>
                <w:color w:val="000000"/>
                <w:sz w:val="20"/>
              </w:rPr>
              <w:t>
109 "Қазақстан Республикасы Білім және ғылым министрлігінің "Бөбек" ұлттық ғылыми-практикалық, білім беру және сауықтыру орталығы" РМҚК-да мектепке дейінгі тәрбие мен оқытуға мемлекеттік білім беру тапсырысын іске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әртүрлі өңірлерінен келген дарынды балаларды Республикалық физика-математика мектебінде оқыту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дарынды балаларын мамандандырылған жалпы білім беретін оқу бағдарламалары бойынша оқыту жөнінде білім беру қызметтерін ұсыну. Үш тілде білім беруді еңгізуді қамтамасыз ету (қазақ тілін, ағылшын және орыс тілін меңгеру); оқушыларды ғылыми-зерттеу жұмыстарына тарту, сонымен қатар оқушыларды зияткерлік олимпиадаларға, ғылыми жарыстарға қатысуын қамтамасыз ету; зияткерлік және тану қызметіне қызығушылығын дамыту; ата-анасымен әріптестік қарым-қатынас орнату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100 "Балаларды республикалық білім беру ұйымдарында оқыту және тәрбиелеу"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1 894 116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педагогика әдістері мен жеке тұлғаға бағытталған оқыту әдістерін қолдана отырып, балаларды оқыту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Адамгершілік-рухани білім беру бағдарламасын интеграциялау негізінде білім беру қызметтерін көрсету. Жалпы адами құндылықтарға бағдарлана отырып, интеграцияланған оқу бағдарламаларын іске асыру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100 "Балаларды республикалық білім беру ұйымдарында оқыту және тәрбиелеу"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828 908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ұйымдарындағы білім беру және тәрбиелеу қызметтері</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Білім беру бағдарламасы – NIS-Programme енгізе отырып, Назарбаев Зияткерлік мектептерінің 1-6 сынып оқушыларына арналған білім беру қызметтері; "Назарбаев Зияткерлік мектептері" ДББҰ Білім беру бағдарламасы – NIS-Programme және Халықаралық бакалавриат бағдарламасын енгізе отырып, сондай-ақ Назарбаев Зияткерлік мектептерінің жатақханаларында тұру бойынша 7-12 сыныптар оқушыларына Республикалық комиссия тағайындаған Қазақстан Республикасы Тұңғыш Президентінің – Елбасының "Өркен" білім беру грантын іске асыру бойынша қызметтері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101 "Назарбаев Зияткерлік мектептерінде мемлекеттік білім беру тапсырысын іске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33 463 736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беру жүйесінің жай-күйі мен дамуы туралы Ұлттық баяндаманы дайындау және басып шығару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саясаты саласындағы статистикалық деректерді (оның ішінде дербес) және ақпараттық материалдарды жинау, талдау және өңдеу; ұлттық және халықаралық дерекқорларға қайталама инференциалды талдау жүргізу; құжат жобасын әзірлеу және уәкілетті органмен келісу; интегралдық индекс негізінде білім беру көрсеткіштері бойынша өңірлер рейтингін жүргізу; халықты, мемлекеттік органдарды, халықаралық ұйымдарды барлық деңгейлер бойынша (мектепке дейінгі, орта, техникалық және кәсіптік, жоғары, жоғары оқу орнынан кейінгі) Қазақстан Республикасында білім берудің жай-күйі мен дамуы туралы объективті және шынайы ақпаратпен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"Республикалық бюджет қаражаты есебінен орта білім беру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пәнінен рухани-адамгершілік білім беру бойынша электронды қосымшалар мен оқу-әдістемелік құралдар әзірлеу жөніндегі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бойынша бастауыш мектепке арналған дидактикалық материалдар жинағы, орта мектептің сабақтан тыс қызметінің бағдарламасы, жоғарғы сынып оқушыларына арналған интерактивті тапсырмалар жинағы оқушылардың рухани тәрбие алуына, азаматтық, патриоттық қасиеттердің, салауатты өмір салты қағидаларының қалыптасуына, тұлғаның дамуына, кәсіптік тұрғыдан өзін-өзі анықтауға, шығармашылық еңбекке, қабілеттерді іске асыруға жағдай жасауға, ұлттық білім беру жүйесінде рухани-адамгершілік негіздің рөлі мен мәнін күшейту аспектісінде оқушының таным және шығармашылыққа деген қызығушылығын дамытуға бағытталған.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"Республикалық бюджет қаражаты есебінен орта білім беру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талаптарды ескере отырып, білім беру статистикасын жинақтауды сүйемелдеу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 мектепке дейінгі, жалпы орта және техникалық және кәсіптік, орта білімнен кейінгі білім беру жүйесінің дамуын мониторингілеу және болжау, оның ішінде білім беру объектілеріне қажеттілікті, кадрлық және материалдық-техникалық қамтамасыз етілуін, қаржыландыру көлемін, мемлекеттік тапсырысты есептеу, стратегиялық құжаттардың іске асырылуын мониторингілеу және талдау және басқалар үшін қажет. Іс-шаралар деректерді, оның ішінде дербес, 5 млн. астам білім алушыны, білім беру жүйесіндегі 1 млн. педагогикалық және басқару персоналын өңдеуді қамтиды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"Республикалық бюджет қаражаты есебінен орта білім беру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сынып оқушыларына арналған телевизиялық сабақтарды шығару қызметі</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материалын қайталау және бекіту мақсатында қосымша цифрлық ресурсты қалыптастыру үшін телевизиялық сабақтар базасын құру.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"Республикалық бюджет қаражаты есебінен орта білім беру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бағыты бойынша балаларды қосымша дамыту бойынша республикалық маңызы бар іс-шараларды ұйымдастыру және өткізу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 жалпы әлемдік үрдістерді ескере отырып, балалардың қосымша білім алу жүйесінің сапасын және тиімділігін дамыту, арттыру; балалардың қосымша білім алу жүйесін қамтамасыз ету; балалардың қосымша білім алуының ғарыш бағыты бойынша республикалық маңыздағы мектептен тыс іс-шараларды шығармашылық құзіреттілікте жеке тұлғаның бәсекелес басымдылықтарын қалыптастыру мақсатымен, үздіксіз білім беру және тәрбиелеу, кәсіби өзін – өзі айқындау мақсатымен өткізу; ғарышты және ғарыштық технологияларды зерттеу және олар туралы білімдерін тәжірибеде қолдану; экологиялық сананы тәрбиелеу; ғылыми көзқарасты қалыптастыру, мектеп оқушыларын рухани – адамгершілік тәрбиелеу үшін ғарыш туралы білімдерін пайдалану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республикалық және халықаралық мектеп олимпиадаларына, конкурстарға және республикалық маңызы бар мектептен тыс басқа да іс-шараларға қатысуын ұйымдастыру және өткізу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білім алушыларды анықтау; оқушыларды халықаралық олимпиадаларға, конкурстарға қатысуға іріктеу және дайындау, республикалық семинарлар, конкурстар өткізу; ғылыми-практикалық конференция өткізу. Жалпы білім беретін пәндер бойынша республикалық және халықаралық олимпиадалар мен ғылыми жобалар конкурстары шығармашылық қабілеттерін дамыту, теориялық білімі мен практикалық дағдыларын тереңдету, жеке тұлғаның өзін-өзі жүзеге асыруына жәрдемдесу, дарынды балаларды анықтау үшін жағдай жасау, білім алушыларды халықаралық олимпиадаларға қатысуға іріктеу және дайындау, Қазақстан Республикасында білім берудің беделін арттыру мақсатында өткізіледі. Сондай-ақ олимпиадалар мен конкурстар оқушылардың ғылыми-зерттеу және оқу-танымдық қызметін ынталандырады, Қазақстан Республикасының зияткерлік әлеуетін қалыптастыруға ықпал етеді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республикалық ғылыми-практикалық орталығы" РМҚК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қосымша дамуы бойынша республикалық маңызы бар іс-шараларды ұйымдастыру және өткізу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балаларды анықтау; республикалық семинарларды, курстарды өткізу; ғылыми-тәжірибелік конференцияларды өткізу.</w:t>
            </w:r>
            <w:r>
              <w:br/>
            </w:r>
            <w:r>
              <w:rPr>
                <w:rFonts w:ascii="Times New Roman"/>
                <w:b w:val="false"/>
                <w:i w:val="false"/>
                <w:color w:val="000000"/>
                <w:sz w:val="20"/>
              </w:rPr>
              <w:t>
Халықаралық байланыстар мен ынтымақтастықты дамыту, халықаралық фестивальдарға, байқауларға, слеттарға, көрмелерге, балалар мен ересектердің шығармашылық кездесулеріне қатысу.</w:t>
            </w:r>
            <w:r>
              <w:br/>
            </w:r>
            <w:r>
              <w:rPr>
                <w:rFonts w:ascii="Times New Roman"/>
                <w:b w:val="false"/>
                <w:i w:val="false"/>
                <w:color w:val="000000"/>
                <w:sz w:val="20"/>
              </w:rPr>
              <w:t>
Қосымша білім берудің негізгі бағыттары бойынша: көркемдік-эстетикалық, музыкалық, ғылыми-техникалық, экологиялық-биологиялық, туристік-өлкетану, әскери-патриоттық, әлеуметтік – педагогикалық, білім беру-сауықтыру зерттеу жобаларының республикалық байқаулары шығармашылық құзыреттілікте, үздіксіз білім және тәрбие беруде, кәсіби өзін-өзі анықтауда тұлғаның бәсекелік басымдылықтарын қалыптастыру мақсатында өткізіледі. Кәсіби байқаулар мен конкурстарды ұйымдастыруға қатысу, балаларға қосымша білім беру жүйесінің даму мәселелері бойынша семинарларды және ғылыми-тәжірибелік конференцияларды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алыс және жақын шетелдің мамандандырылған мектептері арасында математика, физика және информатика пәндері бойынша Халықаралық Жәутіков олимпиадасын өткізу бойынша көрсетілетін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экономика терең білімі бар және жаңашылдыққа қабілетті мамандарды қажет етеді, сондықтан үздік тарихи тәжірибеге және ең табысты заманауи үлгілерге негізделген жас дарындарды анықтау және дамыту бойынша жұмыс Қазақстан экономикасын жаңғыртудың қажетті элементі болып табылады. Қазақстан Республикасында дарынды балалармен және жастармен жұмыс жасаудың бай тәжірибесі жинақталған. Қазақстанның мамандандырылған білім беру ұйымдарын құруда басымдығы бар, сол ұйымдардың түлектері бүгінде еліміздің зияткерлік элитасына кіреді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саласында іс-шаралар ұйымдастыру мен өткізу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қалаларында әртүрлі спорт түрлері бойынша мектеп оқушыларының және білім алушы жастардың Жазғы спартакиадасын ұйымдастыру және өткізу.</w:t>
            </w:r>
            <w:r>
              <w:br/>
            </w:r>
            <w:r>
              <w:rPr>
                <w:rFonts w:ascii="Times New Roman"/>
                <w:b w:val="false"/>
                <w:i w:val="false"/>
                <w:color w:val="000000"/>
                <w:sz w:val="20"/>
              </w:rPr>
              <w:t>
Әртүрлі спорт түрлері бойынша балалар мен жасөспірімдерді қосымша дамыту бойынша республикалық маңызы бар іс-шаралар ұйымдастыру және өткізу. Интеллектуалды, рухани және физикалық тұрғыдан дамыған және табысты азамат қалыптастыру. Мектеп оқушылары мен білім алушы жастардың санасында "Мәңгілік Ел" жалпыұлттық патриоттық идеясының рухани-адамгершілік құндылықтары мен салауатты өмір салты мәдениетін, сондай-ақ, эмоциясын тұрақтандыру, өз денесін басқара білуге үйрету, физикалық, ақыл-ой, шығармашылық қабілеттерін, адамгершілік қасиеттерін жетілдіруді қалыптастыру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Республикалық мемлекеттік қызыналық кәсіпорны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ел аумағында ғылыми-әдістемелік және ақпараттық-ресурстық қолдау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бойынша пилоттық білім беру ұйымдарының қызметін ғылыми-әдістемелік сүйемелдеу. Қазақстан Республикасы білім беру жүйесінде "Өзін-өзі тану" пәнін оқыту жағдайына мониторинг жүргізу. Рухани-адамгершілік білім беру бағдарламасы бойынша интернет-порталды ұйымдастырушылық-техникалық қолдау; мазмұндық қамтамасыз ету, бейнематериалдарды дайындау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104 "Балалар мен оқушы жастарға адамгершілік-рухани білім беру"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829 065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негізгі орта білім беру білім алушыларының білім жетістіктерінің мониторингі (МОДБ)</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 деңгейін анықтауға арналған МЖМБС бағдарламаларының жаңартылған мазмұнын ескере отырып, бастауыш және негізгі орта білім беру үшін тест тапсырмаларының Жаңа базасын қалыптастыру.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 мәтінді түсіну мен оқу сапасын бағалайтын халықаралық зерттеуге қатысу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ҚР-ның PIRLS-ке қатысуы ББҒДМБ қарастырылған. Оқу дағдыларының негіздері бастауыш мектепте қаланады. 2021 жылы PIRLS-ке қатысу бойынша мынадай іс-шаралар өткізілетін болады: негізгі зерттеу материалдарын ағылшын тілінен қазақ және орыс тілдеріне аудару; тест өткізуші және мектеп үйлестірушілеріне арналған құралдар мен нұсқаулықтарды тираждау ; PIRLS-2021 өткізу; деректерді кодтау және өңдеу; халықаралық деректер базасын қалыптастыру; PIRLS-2021 қатысу үшін жарнаны төлеу; міндетті кездесу-семинарларға қатысу; PIRLS-2021 қатысушылары үшін оқыту семинарын өткізу; PIRLS-2021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жаратылыстану-математикалық білім беру сапасын халықаралық зерттеуге қатысу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TIMSS-ке қатысу бастауыш және негізгі орта білімнің сабақтастығын бағалауға мүмкіндік береді (TIMSS-2019 4 сынып оқушылары TIMSS-2023 8 сынып оқушылары). Қазақстанның TIMSS-ке қатысуы ББҒДМБ-да белгіленген. Қазақстан TIMSS төрт циклына қатысты. 2021 жылы TIMSS-ке қатысу бойынша мынадай іс-шаралар өткізілетін болады: TIMSS-2023 циклі үшін бірінші елдік жарнаны және жыл сайынғы мүшелік жарнаны төлеу; TIMSS-2019-ға Қазақстанның қатысу қорытындылары бойынша Ұлттық есепті дайындау және жариялау; ұлттық үйлестірушілердің міндетті кездесулеріне және IEA Бас ассамблеясының отырысына қатысу; Қазақстанның TIMSS-2019-ға қатысу қорытындылары бойынша педагогикалық қоғамдастықпен өңірлік кездесулер өткізу; TIMSS-2023 апробациясына қатысушылардың іріктемесін қалыптастыру; Халықаралық верификация және апробация құралдарын бейімдеу; бір жыл ішінде атқарылған жұмыс туралы есеп дайындау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білім алушылардың білім жетістіктерін бағалауды халықаралық зерттеуде қатысу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PISA-15 жастағы білім алушылардың функционалдық сауаттылығын бағалаудың әлемде танылған құралы. PISA-да елдің нәтижелері ББҒДМБ-ның мақсатты индикаторы ретінде белгіленген. 2021 жылы РІЅА-ға қатысу бойынша мынадай іс-шаралар өткізілетін болады: облыстық үйлестірушілер мен тест-әкімшілер үшін оқыту семинарын ұйымдастыру; PISA-2021 апробациялық зерттеуін жүргізу; PISA - 2022 қатысу үшін жарнаны төлеу; PISA (PGB) басқару кеңесінің міндетті отырыстарына, кодтаушылардың халықаралық оқыту тренингіне қатысу; PISA-ны апробациялауды өткізетін және мектеп үйлестірушілері үшін басшылықтарды тираждау.; апробация деректерін кодтау және өңдеу; апробация қорытындылары бойынша халықаралық деректер базасын қалыптастыру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 компьютерлік және ақпараттық сауаттылық халықаралық зерттеуіне қатысу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ICILS-бұл әлемде теңдесі жоқ компьютерлік және ақпараттық сауаттылықты алғашқы зерттеу, ол оқушылардың АКТ-құзыреттілігін қалыптастыру деңгейін бағалайды. Қазақстанның ICILS негізгі зерттеуіне қатысуы 2016-2019 жж. арналған ББҒДМБ-да белгіленген және елде АКТ-білім беруді дамыту үшін жоғары мәнге ие. 2021 жылы ICILS бойынша келесі іс-шаралар өткізіледі:</w:t>
            </w:r>
            <w:r>
              <w:br/>
            </w:r>
            <w:r>
              <w:rPr>
                <w:rFonts w:ascii="Times New Roman"/>
                <w:b w:val="false"/>
                <w:i w:val="false"/>
                <w:color w:val="000000"/>
                <w:sz w:val="20"/>
              </w:rPr>
              <w:t>
1. ICILS-2023-ке қатысу үшін жыл сайынғы елдік жарнаны төлеу;</w:t>
            </w:r>
            <w:r>
              <w:br/>
            </w:r>
            <w:r>
              <w:rPr>
                <w:rFonts w:ascii="Times New Roman"/>
                <w:b w:val="false"/>
                <w:i w:val="false"/>
                <w:color w:val="000000"/>
                <w:sz w:val="20"/>
              </w:rPr>
              <w:t>
2.​ICILS-2023 апробациялық зерттеу құралдарын дайындау;</w:t>
            </w:r>
            <w:r>
              <w:br/>
            </w:r>
            <w:r>
              <w:rPr>
                <w:rFonts w:ascii="Times New Roman"/>
                <w:b w:val="false"/>
                <w:i w:val="false"/>
                <w:color w:val="000000"/>
                <w:sz w:val="20"/>
              </w:rPr>
              <w:t>
3. ICILS-2023 апробациясына қатысушылардың тізімін қалыптастыру;</w:t>
            </w:r>
            <w:r>
              <w:br/>
            </w:r>
            <w:r>
              <w:rPr>
                <w:rFonts w:ascii="Times New Roman"/>
                <w:b w:val="false"/>
                <w:i w:val="false"/>
                <w:color w:val="000000"/>
                <w:sz w:val="20"/>
              </w:rPr>
              <w:t>
4.​ICILS-2018 нәтижелерін тарату үшін педагогикалық қоғаммен семинар ұйымдастыру және "өткізу тест тапсырмаларын шолу және өткен цикл сабақтарын талқылау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PISA халықаралық зерттеуіне қатысу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PISA негізгі халықаралық зерттеу циклынан тыс жеке мектеп деңгейінде сыртқы бағалау жүргізуге бағытталған, оның қорытындысы бойынша мектеп ҚР басқа мектептерімен және әлемнің 70-тен астам елімен салыстырғанда білім алушылардың функционалдық сауаттылығының деңгейі туралы есеп алады. Бұл мектепке ауырсыну нүктелерін анықтауға және дұрыс қолдау көрсету арқылы PISA нәтижелерін арттыруға мүмкіндік береді. 2021 жылы мектептер үшін РІЅА-ға қатысу бойынша мынадай іс-шаралар өткізілетін болады:  1. ЭЫДҰ-мен келісімге қол қою; 2. құралдарды дайындау (бейімдеу және қазақ және орыс тілдеріне аудару); 3. апробациялық зерттеудің іріктемесін қалыптастыру; 4. білім беру ұйымдарында апробациялық зерттеу жүргізу; 5. мектептер үшін PISA-ға қатысу жарнасын төлеу;  6. апробация деректерін кодтау және өңдеу; 7. апробация қорытындылары бойынша ұлттық деректер базасын қалыптастыру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 халықаралық сабақ беру мен оқыту зерттеуіне қатысу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TALIS-бұл әлемдегі жалғыз және ең үлкен халықаралық зерттеу, ол алты жыл сайын мұғалімдер мен мектеп директорлары арасындағы сауалнамаларды басқару арқылы мұғалімдердің жұмыс жағдайлары мен мектептердегі білім беру ортасын бағалайды. TALIS мұғалімдерді мамандыққа тарту, педагогикалық білім беру, жаңа бастаған мұғалімдерді қолдау, үздіксіз кәсіби даму, педагогикалық практика, мектеп климаты және жұмыс жағдайлары бойынша индикаторлар ұсынады. Мұғалімдер корпусы қызметінің көрсетілген аспектілері бойынша және педагогтардың еңбек жағдайлары туралы объективті тәуелсіз және халықаралық салыстырмалы деректер базасы алынатын болады, сондай-ақ TALIS-2018 нәтижелерімен салыстырғанда трендтер ұсынылатын болады.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 Қазақстан алғаш рет TALIS-ке қатысты. Бұл үшінші цикл әлемнің 48 елінен 260 мыңнан астам мұғалімдер мен мектеп директорларының, оның ішінде Қазақстанның барлық өңірлерінен 6 566 мұғалім мен 331 мектеп директорының қатысуымен өтті. Нәтижелер педагогикалық корпустың әртүрлі аспектілері бойынша күшті (кәсіптік даму іс-шараларымен қамтудың және қанағаттанудың жоғары көрсеткіштері) және әлсіз (ЭЫДҰ бойынша орташадан едәуір асатын шамадан тыс жүктеме; қалалық жерлердегі мұғалімдердің төмен қанағаттануы) жақтарын көрсетті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бітірушілердің оқу бейінін ескере отырып, мемлекеттік мектеп бітіру емтихандарының материалдарын әзірлеу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аттестат алу үшін қорытынды аттестаттау нысанында өткізілетін бітірушілердің оқу бейінін ескере отырып, емтихан материалдарын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Ұлттық біліктілігін тестілеуге арналған тест тапсырмаларын қалыптастыру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айқындайтын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білім беру ұйымдарында жұмыс істейтін педагог қызметкерлердің ұлттық біліктілік тестілеуінің тест тапсырмаларының базасын қалыптастыру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оған теңестірілген лауазымдарды атқаратын тұлғаларды ұлттық біліктілік тестілеуден өткізу үшін тест тапсырмаларының базасын қалыптастыру жөніндегі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оларға теңестірілген лауазымдарды атқаратын тұлғаларды ұлттық біліктілік тестілеуден өткізу үшін тест тапсырмаларының базасын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109 "Техникалық және кәсіптік білім беру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ұйымдары талаптарын ескере кәсіби шеберлік сайыстарын халықаралық деңгейде ұйымдастыру және өткізу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Internetional Шанхай қ. (Қытай) өтетін халықаралық чемпионаттарда Қазақстан ұлттық құрамасы мүшелерінің қатысуы үшін, Ұлттық оператормен WorldSkills Kazakhstan Ұлттық чемпионатын ұйымдастыру және өткізу,WorldSkills International және WorldSkills Europe халықаралық ассоциацияларына жылдық мүшелік жарналарын төлеу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"Таlap"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стандарттар негізінде ТжКБ мамандықтары бойынша үлгілік оқу жоспарлары мен бағдарламаларды жаңарту бойынша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мазмұнын жұмыс берушілердің сұранысына сәйкестендіру үшін ТжКБ саласындағы үлгілік оқу жоспарлары мен бағдарламаларды 297 Кәсіби стандарттар негізінде жаңарту. Жаңартылған оқу жоспарлары мен бағдарламалары оқытудың алдыңғы қатарлы технологияларын қолдана отырып, модульдік оқыту негізінде белгілі бір жұмыс орнына қажетті кәсіби құзіреттілікті қалыптастыруға мүмкіндік береді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"Таlap"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шетелдік сарапшыларды тарту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колледждер үшін шетелдік сарапшыларды тарту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"Таlap"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w:t>
            </w:r>
            <w:r>
              <w:br/>
            </w:r>
            <w:r>
              <w:rPr>
                <w:rFonts w:ascii="Times New Roman"/>
                <w:b w:val="false"/>
                <w:i w:val="false"/>
                <w:color w:val="000000"/>
                <w:sz w:val="20"/>
              </w:rPr>
              <w:t>
120 "Жас Маман" жобасы шеңберінде шетелдік сарапшыларды тарту"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ДББҰ-да жоғары және жоғары оқу орнынан кейінгі білімі бар мамандарды мемлекеттік білім беру тапсырысы шеңберінде даярлау бойынша көрсетілетін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Университетке дейін дайындық бағдарламасы (Foundation) бойынша тыңдаушылар даярлауды және оқытуды ұйымдастыру, инженерия, ғылымдар мен технологиялар, әлеуметтік және гуманитарлық ғылымдар, мемлекеттік саясат, бизнес, білім беру, медицина, кен өндіру және жер туралы ғылымдар мектептерінде бакалавриат, магистратура, Phd докторантурасы бағдарламалары бойынша оқытуды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102 "Республикалық бюджет қаражаты есебінен жоғары және жоғары оқу орнынан кейінгі білімі бар мамандарды даярлау және "Назарбаев университеті" ДББҰ қызметін ұйымдастыру жөніндегі қызметтер"</w:t>
            </w:r>
            <w:r>
              <w:br/>
            </w:r>
            <w:r>
              <w:rPr>
                <w:rFonts w:ascii="Times New Roman"/>
                <w:b w:val="false"/>
                <w:i w:val="false"/>
                <w:color w:val="000000"/>
                <w:sz w:val="20"/>
              </w:rPr>
              <w:t>
128 "Қазақстан Республикасы Ұлттық қорынан бөлінетін нысаналы трансферт есебінен жоғары және жоғары оқу орнынан кейінгі білімі бар мамандарды даярлау және "Назарбаев университеті" ДББҰ қызметін ұйымдастыру жөніндегі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51 900 718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жүзеге асыру бойынша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шеңберінде Болон процесінің параметрлерін жүзеге асыру мақсатында ҚР-да мынадай іс-шаралар жүзеге асырылады:</w:t>
            </w:r>
            <w:r>
              <w:br/>
            </w:r>
            <w:r>
              <w:rPr>
                <w:rFonts w:ascii="Times New Roman"/>
                <w:b w:val="false"/>
                <w:i w:val="false"/>
                <w:color w:val="000000"/>
                <w:sz w:val="20"/>
              </w:rPr>
              <w:t>
1. Қазақстан Республикасында Болон процесінің қағидаттарын жүзеге асыру туралы талдамалық есепті дайындау;</w:t>
            </w:r>
            <w:r>
              <w:br/>
            </w:r>
            <w:r>
              <w:rPr>
                <w:rFonts w:ascii="Times New Roman"/>
                <w:b w:val="false"/>
                <w:i w:val="false"/>
                <w:color w:val="000000"/>
                <w:sz w:val="20"/>
              </w:rPr>
              <w:t>
2. Болон процесінің контексінде білім сапасын бағалау бойынша әдістемелік ұсыныстар әзірлеу;</w:t>
            </w:r>
            <w:r>
              <w:br/>
            </w:r>
            <w:r>
              <w:rPr>
                <w:rFonts w:ascii="Times New Roman"/>
                <w:b w:val="false"/>
                <w:i w:val="false"/>
                <w:color w:val="000000"/>
                <w:sz w:val="20"/>
              </w:rPr>
              <w:t>
3. Қазақстан ЖОО-дағы академиялық ұтқырлық Болон процесінің құралдарын дамытуды бақылау және талдау;</w:t>
            </w:r>
            <w:r>
              <w:br/>
            </w:r>
            <w:r>
              <w:rPr>
                <w:rFonts w:ascii="Times New Roman"/>
                <w:b w:val="false"/>
                <w:i w:val="false"/>
                <w:color w:val="000000"/>
                <w:sz w:val="20"/>
              </w:rPr>
              <w:t>
4. Еуропалық сапа кепілдігінің тізілімінде (EQAR) ұлттық сапаны қамтамасыз ету жүйесін дамыту үшін мүшелік жарналар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рейтингін жасау бойынша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2017-2021 оқу жылдары Қазақстан Республикасының ұлттық қауіпсіздік органдарына, Қазақстан Республикасының прокуратура органдарына бағынысты, Ішкі істер, Қорғаныс министрліктерінің, сондай-ақ Қазақстан Республикасы Мәдениет және спорт министрлігінің білім беру ұйымдарын қоспағанда, жоғары оқу орындарының 2000 білім беру бағдарламасына еңбек нарығының қазіргі шындығына, жұмыс істеп тұрған ұйымдар мен кәсіпорындардың талаптарына сәйкестігі тұрғысынан бағалау жүргізу (бакалавриат деңгейі)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тізілімін сүйемелдеу жөнінде көрсетілетін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жүргізуге арналған нұсқаулық құжаттарды әзірлеу. ББ-ні Тізілімге енгізу үшін жоғары оқу орындарынан өтінім қабылдау рәсімін қамтамасыз ету. ЖБББЖ базасында ЖОО өтінімдерін өңдеу. Сарапшылар базасын қалыптастыру. Сарапшылар жұмысын ұйымдастыру. ББ-ні Тізілімге енгізу. ББ-ні Тізілімнен шығару. Тізілім жұмысына мониторинг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мемлекеттік студенттік кредиттерді қайтару бойынша қызмет көрсету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жылдан 2005 жыл аралығында берілген мемлекеттік білім беру және мемлекеттік студенттік кредиттерді мониторингілеу және есепке алу, сондай-ақ олардың қайтарылуын, оның ішінде сот тәртібімен мәжбүрлі түрде өндіріп алу арқылы, қамтамасыз ету бойынша қызметтерді көрсету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104 "Сенім білдірілген агенттердің білім беру кредиттерін қайтару жөніндегі қызметтеріне ақы төлеу"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 (ҚАЗТЕСТ)</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 бұл Қазақстан Республикасының азаматтары мен Қазақстан Республикасы аумағында түрлі қызметін жүзеге асырып жүрген шетел азаматтарының қазақ тілін меңгеру деңгейін бағалаудың отандық жүйесі. 2006 жылдан бастап мемлекеттік тіл саясатын жүзеге асыру мақсатында мемлекеттік тілді меңгеру деңгейін анықтау үшін жыл сайын ҚАЗТЕСТ жүйесі бойынша тестілеу өткізіледі. Мемлекеттік органдар мен бюджеттік мекемелер қызметкерлері үшін диагностикалық тестілеу тегін өткізіледі. Базаны толықтыру үшін тест тапсырмалары әзірленіп, екі рет сараптама және екі рет түзету жүргізіледі. Тест тапсырмаларын әзірлемешілер мен сарапшылар үшін біліктілігін арттыру курстары ұйымдастырылып, өткізіледі.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108 "Қазақстан Республикасы азаматтарының қазақ тілін білу деңгейін бағалау"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ұйымдастыру мен өткізу жөніндегі көрсетілетін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өткізуге және тест тапсырмаларының базасын қалыптастыруға байланысты ұйымдастыру іс-шаралары:</w:t>
            </w:r>
            <w:r>
              <w:br/>
            </w:r>
            <w:r>
              <w:rPr>
                <w:rFonts w:ascii="Times New Roman"/>
                <w:b w:val="false"/>
                <w:i w:val="false"/>
                <w:color w:val="000000"/>
                <w:sz w:val="20"/>
              </w:rPr>
              <w:t>
- орта білім беру ұйымдарының ағымдағы жылғы, өткен жылдардағы бітірушілерін, техникалық және кәсіптік немесе орта білімнен кейінгі білім беру бітірушілерін, халықаралық оқушылар алмасу желісі бойынша шетелде оқыған орта білім беру ұйымдарының бітірушілерін, сондай-ақ шетелде оқу орындарын бітірген, Қазақстан Республикасының азаматтары болып табылмайтын ұлты қазақ адамдарды ҰБТ-ның тест тапсырмаларын әзірлеу, сараптау, түзету және сынақтан өткізу бойынша жұмыстарды жүзеге асыру;</w:t>
            </w:r>
            <w:r>
              <w:br/>
            </w:r>
            <w:r>
              <w:rPr>
                <w:rFonts w:ascii="Times New Roman"/>
                <w:b w:val="false"/>
                <w:i w:val="false"/>
                <w:color w:val="000000"/>
                <w:sz w:val="20"/>
              </w:rPr>
              <w:t>
- қысқартылған оқу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беру бітірушілерінің ҰБТ тест тапсырмаларын әзірлеу, сараптау, сынақтан өткізу және түзету жұмыстарын жүзеге асыру;</w:t>
            </w:r>
            <w:r>
              <w:br/>
            </w:r>
            <w:r>
              <w:rPr>
                <w:rFonts w:ascii="Times New Roman"/>
                <w:b w:val="false"/>
                <w:i w:val="false"/>
                <w:color w:val="000000"/>
                <w:sz w:val="20"/>
              </w:rPr>
              <w:t>
- Ұлттық бірыңғай тестілеуді ұйымдастыру және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1 670 902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 түсуге арналған кешенді тестілеудің тест тапсырмалары базасын қалыптастыру жөніндегі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топтары бойынша кешенді тестілеу шет тілі бойынша тесттен, білім беру бағдарламалары тобының бейіні бойынша тесттен, оқуға дайындығын анықтауға арналған тесттен тұрады. Кешенді тестілеудің тест тапсырмаларын әзірлеу, сараптау, байқаудан өткізу және түзету бойынша жұмыстарды жүзеге асыру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 қаласындағы (Швецария) XXX Дүниежүзілік қысқы Универсиадаға дайындық және қатысу жөніндегі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құрама командасының Люцерн қаласындағы (Швейцария) XXX Дүниежүзілік қысқы Универсиадаға қатысуына дайындық, сондай-ақ Универсиадаға қатысуға байланысты жарналарды төлеу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XI жазғы Универсиадасын ұйымдастыру және өткізу жөніндегі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оқу орындарының студенттері арасында спорттың әртүрлі түрлері бойынша Қазақстан Республикасының ХІ жазғы Универсиадасын ұйымдастыру және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қаржыландыруға ұсынылатын ғылыми, ғылыми-техникалық және инновациялық жобалар мен бағдарламаларға мемлекеттік ғылыми-техникалық сараптама жүргізуді ұйымдастыру жөніндегі қызметтер, сондай-ақ ұлттық ғылыми кеңестердің жұмысын ұйымдастыру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Сарапшылардың және басқа қызметкерлердің қызметіне ақы төлеу, жүргізілетін жұмыстар/көрсетілетін қызметтер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ғылыми кеңес мүшелеріне сыйақы төлеу, олардың іссапар шығыстарын өтеу, ғылыми жұмыстарды орындау мониторингі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103 "Республикалық бюджет қаражаты есебінен мемлекеттік ғылыми-техникалық сараптаманы жүргізу"</w:t>
            </w:r>
            <w:r>
              <w:br/>
            </w:r>
            <w:r>
              <w:rPr>
                <w:rFonts w:ascii="Times New Roman"/>
                <w:b w:val="false"/>
                <w:i w:val="false"/>
                <w:color w:val="000000"/>
                <w:sz w:val="20"/>
              </w:rPr>
              <w:t>
112 "Қазақстан Республикасы Ұлттық қорынан бөлінетін нысаналы трансферт есебінен мемлекеттік ғылыми-техникалық сараптаманы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1 759 510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гранттар беру жөніндегі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қызметтің нәтижелерін коммерцияландыру жобаларын гранттық қаржыландыру процесін ұйымдастыру жөніндегі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105 "Ғылыми және (немесе) ғылыми- техникалық қызмет нәтижелерін коммерцияландыруға гранттар беру жөніндегі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коммерцияландыруды гранттық қаржыландыру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жетілдірілген тауарларды, процестер мен көрсетілетін қызметтерді нарыққа шығару мақсатында зияткерлік қызмет нәтижелерін қоса алғанда, ғылыми және (немесе) ғылыми-техникалық қызмет нәтижелерін практикалық тұрғыда қолдануға гранттарды беру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106 "Республикалық бюджет қаражаты есебінен ғылыми және (немесе) ғылыми-техникалық қызмет нәтижелерін коммерцияландыруды гранттық қаржыландыру"</w:t>
            </w:r>
            <w:r>
              <w:br/>
            </w:r>
            <w:r>
              <w:rPr>
                <w:rFonts w:ascii="Times New Roman"/>
                <w:b w:val="false"/>
                <w:i w:val="false"/>
                <w:color w:val="000000"/>
                <w:sz w:val="20"/>
              </w:rPr>
              <w:t>
113 "Қазақстан Республикасы Ұлттық қорынан бөлінетін нысаналы трансферт есебінен ғылыми және (немесе) ғылыми-техникалық қызмет нәтижелерін коммерцияландыруды гранттық қаржыландыру"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кеңінен таныту, ғылыми-зерттеу институттарының және мекемелердің, музейлердің және ғылыми кітапханалардың жұмыс істеуін қамтамасыз ету жөніндегі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білім саласында өндірістік-шаруашылық қызметті жүзеге асыру. Ғылыми-оқыту және мәдени-ағартушылық жұмысты ұйымдастыру және өткізу арқылы қазақтандық ғылымды кеңінен таныту. Музейлердегі ғылыми-қорландыру жұмыстары. Музей қорларын ғылыми өңдеуді жүзеге асыру, оны анықтамалық-іздеу аппаратының көмегі арқылы дәстүрлі және электрондық түрлерін ашу, оларға қолжетімділікті ұйымдастыру. Пайдаланушыларға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маңызы бар және сирек кездесетін мұрағаттар мен кітапхана материалдарына жаппай оқырман мен зерттеушілердің қолы жетімді болу үшін алаңдар құру. Қазақстандық ғылымның жетістіктерін насихаттау, іс-шаралар ұйымдастыру және өткізу. Ғылыми және ғылыми-техникалық қызмет саласындағы халықаралық ынтымақтастық, халықаралық бағдарламалар мен жобаларға қатысу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диссертациялары туралы есептерді мемлекеттік есепке алу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 туралы есептерді мемлекеттік есепке алу. Жобалық және есептілік құжаттаманы мемлекеттік есепке алу негізінде ақпараттық қорларды қалыптастыру. Ғылыми-техникалық қызметті мемлекеттік тіркеу. Мемлекеттік тіркеу нәтижелері бойынша қорларға қолжетімділіктің телекоммуникациялық мүмкіндіктерін кеңейту. Ғылыми және ғылыми-техникалық қызмет нәтижелілігінің мониторингі. Ғылыми техникалық ақпарат саласында ақпараттық материалдармен алмасуды қамтитын халықаралық ынтымақтастықты ұйымдастыру және дамыту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жалпы білім беретін пәндер оқытушыларының біліктілігін арттыру курстарын ұйымдастыру және өткізу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контексінде оқу процесін жоспарлау бойынша жалпы білім беретін пәндер оқытушыларының біліктілігін арттыру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"Елбасы медалі" қосымша білім беру саласында іс-шараларды ұйымдастыру және өткізу бойынша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"Елбасы медалі" қосымша білім беру саласында іс-шараларды ұйымдастыру және өткізу. 14 жастан 29 жасқа дейінгі балалар мен жастарды ынталандыру және дамыту жүйесін нормативтік қамтамасыз ету. 14-тен 29 жасқа дейінгі жастар мен жастарды ынталандыру және дамыту үшін аймақтық жүйе құру. Қатысушылардың жетістіктерін бақылау.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"Елбасы Академиясы" КҚ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"Нұрсұлтан Назарбаев Қорының "EL UMITI" таланттарды анықтау және қолдау бастамасын іске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мектептері үшін "Мың бала" ұлттық зияткерлік олимпиадасын ұйымдастыру және өткізу жөніндегі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мектептері үшін "Мың бала" ұлттық зияткерлік олимпиадасын ұйымдастыру және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"Елбасы Академиясы" КҚ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"Нұрсұлтан Назарбаев Қорының "EL UMITI" таланттарды анықтау және қолдау бастамасын іске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қабілеттерін диагностикалау және кәсіптік бағдарлау үшін әдістемелік қамтамасыз ету бойынша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таланттар жүйесін құру. Нысаналы топтағы оқушылардың тізімдік санын бағалау және кәсіптік бағдарлау бойынша тестілеу, сондай-ақ одан әрі сүйемелдеу және дамыту үшін дарынды балаларды анықтау.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"Елбасы Академиясы" КҚ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"Нұрсұлтан Назарбаев Қорының "EL UMITI" таланттарды анықтау және қолдау бастамасын іске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 көрсету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саясатын іске асырудың 2020 − 2025 жылдарға арналған мемлекеттік бағдарламасын іске асыруға бағытталған шараларды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r>
              <w:br/>
            </w: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биологиялық қауіпсіздікті қамтамасыз ету жөніндегі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қауіпсіздікті әдіснамалық қамтамасыз ету, биологиялық қатерлердің деңгейін анықтау, жаңа биологиялық агенттерді анықтау, қауіпті және аса қауіпті инфекцияларды индикациялау мен сәйкестендірудің тиімді құралдарын әзірлеу. Қауіпті, аса қауіпті патогендер коллекцияларының бірегей штаммдарын пайдалана отырып, биологиялық қауіпсіздікті қамтамасыз ету мәселелерін, елдің биологиялық қауіпсіздігін ұйымдастырушылық қамтамасыз ету мәселелерін пысықтау.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"Биологиялық қаіпсіздік проблемаларының ғылыми-зерттеу институты"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"Ғылым саласындағы биологиялық қауіпсіздікті қамтамасыз ету жөніндегі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2020 – 2025 жылдарға арналған мемлекеттік бағдарламасының және Қазақстан-2050 Даму стратегиясында белгіленген денсаулық сақтау саласындағы стратегиялық бағыттардың іске асырылуын әдіснамалық сүйемелдеу және мониторингтеу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2020 – 2025 жылдарға арналған мемлекеттік бағдарламасының және Қазақстан-2050 Даму стратегиясында белгіленген денсаулық сақтау саласындағы стратегиялық бағыттардың іске асырылуын әдіснамалық сүйемелдеу және мониторингтеу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ақпараттық жүйелерін пайдалана отырып, медициналық қызметтер көрсету саласындағы тәуекел дәрежесін бағалау өлшемшарттарының мониторингі</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тексерулері туралы ақпаратты жинау, жүйелеу және талдау, тәуекел дәрежесінің көрсеткіштерін есептеу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дамытудың функционалдық және институционалдық тұрақтылығын қамтамасыз ету жөнінде қызмет көрсету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реформалауға, оның ішінде ұзақ мерзімді IT-әлеуетін қалыптастыруға және Қазақстан Республикасының "электрондық денсаулық сақтау" саласын дамыту шеңберінде функционалдық, институционалдық орнықтылықты қамтамасыз етуге байланысты іс-шараларды орындау, сондай-ақ тегін медициналық көмектің кепілдік берілген көлемін көрсету кезінде және МӘМС шеңберінде инновациялық технологияларды қолдану мүмкіндігін беру мақсатында Қазақстан Республикасының Денсаулық сақтау министрлігінің ақпараттық жүйелерін түрлендіру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реформалауды әдіснамалық қолдау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халықаралық тәжірибе негізінде денсаулық сақтауды реформалауды әдіснамалық қолдау. Денсаулық сақтаудың ұлттық шоттарын қалыптастыру және жетілдіру, электрондық денсаулық сақтаудың стандарттары мен реттеушілік базасын дамыту, адами ресурстарды стратегиялық басқару және денсаулық сақтау жүйесінің адами капиталын дамыту мәселелері бойынша жобаларды іске асыру, халыққа медициналық көмекті одан әрі дамыту мәселелері бойынша денсаулық сақтау қызметтерін әдіснамалық қолдау, медициналық ғылым мен білім беруді жаңғыртуды әдіснамалық сүйемелдеу, денсаулық сақтау технологияларын бағалау, дәрілік заттарды ұтымды тағайындау және пайдалану, Қазақстан Республикасының формулярлық жүйесін дамыту, әлемде "Алғашқы медициналық-санитариялық көмек жөніндегі Астана декларациясы" Қазақстан брендін ілгерілету және денсаулық сақтау саласындағы халықаралық ынтымақтастықты күшейту, инфрақұрылымды жақсарту бөлігінде денсаулық сақтау ұйымдарының желісін жетілдіру мәселелері бойынша жобаларды іске асыру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ұйымының медициналық-санитариялық алғашқы көмек жөніндегі географиялық жағынан қашық орналасқан офисінің қызметін қамтамасыз ету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ДДҰ-ның Еуропалық өңіріне мүше мемлекеттерге өңірлік тәжірибені жоспарлауда, жүйелеуде консультативтік-техникалық қолдау көрсету және жағдайлар жасау және мүше мемлекеттер арасында алғашқы медициналық-санитариялық көмек бойынша білім беруге жәрдемдесу. Әлеуметтік жауапкершілік және тиімділік қағидаттарын сақтай отырып, медициналық қызметтер көрсету саласындағы өңірлік және жаһандық деңгейлерде қабылданған міндеттемелерді орындауда географиялық жағынан қашық орналасқан офисті қолдауды қамтамасыз ету. Дүниежүзілік денсаулық сақтау ұйымының талаптарына сәйкес үй-жай беру, жабдықтар, жиһаз және техника беру; Қазақстанда географиялық жағынан қашық орналасқан офистің жұмыс істеуіне жағдай жасау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кейбір бағдарламалық кешендерді және электрондық тіркелімдерді (ақпараттық жүйелерді) сүйемелдеу, Қазақстан Республикасының ұлттық телемедициналық желісін пайдалануды қамтамасыз ету бойынша көрсетілетін қызметтерді</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бағдарламалық кешендер мен электрондық тіркелімдерді (ақпараттық жүйелерді) сүйемелдеу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бойынша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бойынша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қаржыландыруды қамтамасыз ету"</w:t>
            </w:r>
            <w:r>
              <w:br/>
            </w:r>
            <w:r>
              <w:rPr>
                <w:rFonts w:ascii="Times New Roman"/>
                <w:b w:val="false"/>
                <w:i w:val="false"/>
                <w:color w:val="000000"/>
                <w:sz w:val="20"/>
              </w:rPr>
              <w:t>
102 "Тегін медициналық көмектің кепілдік берілген көлемін қаржыландыруды қамтамасыз ету жөніндегі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санитариялық авиациясын дамыту жөніндегі жұмысты ұйымдастыру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(санитариялық авиацияны) пайдалана отырып, Қазақстан Республикасының халқына шұғыл медициналық көмек көрсетуді ұйымдастыру;</w:t>
            </w:r>
            <w:r>
              <w:br/>
            </w:r>
            <w:r>
              <w:rPr>
                <w:rFonts w:ascii="Times New Roman"/>
                <w:b w:val="false"/>
                <w:i w:val="false"/>
                <w:color w:val="000000"/>
                <w:sz w:val="20"/>
              </w:rPr>
              <w:t>
Өңірлік санитариялық авиация бөлімшелерінің қызметін ұйымдастыру және үйлестіру;</w:t>
            </w:r>
            <w:r>
              <w:br/>
            </w:r>
            <w:r>
              <w:rPr>
                <w:rFonts w:ascii="Times New Roman"/>
                <w:b w:val="false"/>
                <w:i w:val="false"/>
                <w:color w:val="000000"/>
                <w:sz w:val="20"/>
              </w:rPr>
              <w:t>
Халықаралық стандарттар негізінде Қазақстан Республикасында санитариялық авиация қызметін дамыту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107 "Республикалық бюджет қаражаты есебінен санитариялық авиация нысанында медициналық көмек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6 590 816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саласындағы үйлестіру бойынша көрсетілетін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транспланттау қызметін үйлестіруді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114 "Трансплантация саласында үйлестіру жүйесін құру бойынша көрсетілетін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Референстік зертханалық зерттеулер мен аспаптық өлшеулер жүргізу. 2. Сапаны сырттай бағалау бағдарламаларын ұйымдастыру және өткізу. 3. Санитариялық-эпидемиологиялық мониторинг жүргізу, ҚР өңірлерінен ақпарат жинау, статистикалық өңдеу, Қазақстан Республикасы Денсаулық сақтау министрлігі мен Санитариялық-эпидемиологиялық бақылау комитеті үшін санэпидқадағалау қамтамасыз ету бойынша ұсынымдармен алынған деректерді жинақтау және талдау. 4. Қазақстан Республикасында микробқа қарсы төзімділікті шолғыншы эпидемиологиялық қадағалау мен бақылаудың ұлттық жүйесін енгізу  5. Қоғамдық денсаулық сақтау саласындағы төтенше жағдайлар жөніндегі Оперативті орталықтың қызметін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көмек көрсету кезінде инфекциялық бақылау инфекцияларының алдын алу бағдарламаларын бағалау және мониторингілеу, деректерді жинау жүйесін әзірлеу және енгізу</w:t>
            </w:r>
            <w:r>
              <w:br/>
            </w:r>
            <w:r>
              <w:rPr>
                <w:rFonts w:ascii="Times New Roman"/>
                <w:b w:val="false"/>
                <w:i w:val="false"/>
                <w:color w:val="000000"/>
                <w:sz w:val="20"/>
              </w:rPr>
              <w:t>
7. Санитариялық-эпидемиологиялық бақылау комитеттің мамандарының және Министрліктің (ведомстволардың) қызметкерлерінің республикалық семинарлар, дөңгелек стөлдер, вебинарлар, тренингтер және жұмыс орнында оқыту әдісімен кадрлық әлеуетін нығайту</w:t>
            </w:r>
            <w:r>
              <w:br/>
            </w:r>
            <w:r>
              <w:rPr>
                <w:rFonts w:ascii="Times New Roman"/>
                <w:b w:val="false"/>
                <w:i w:val="false"/>
                <w:color w:val="000000"/>
                <w:sz w:val="20"/>
              </w:rPr>
              <w:t>
8. Ғылыми негіздей отырып санитариялық ережелерді әзірлеу (қайта қарау). Зертханалық зерттеулердің көлемін, тізбесін және санын анықтайтын санитариялық-эпидемиологиялық сатаптамалар жүргізу ережесі мен тәртібін әзірлеу</w:t>
            </w:r>
            <w:r>
              <w:br/>
            </w:r>
            <w:r>
              <w:rPr>
                <w:rFonts w:ascii="Times New Roman"/>
                <w:b w:val="false"/>
                <w:i w:val="false"/>
                <w:color w:val="000000"/>
                <w:sz w:val="20"/>
              </w:rPr>
              <w:t>
9. Санитариялық-эпидемиологиялық салауаттылық мәселелері бойынша ұйымдастыру-әдістемелік, практикалық көмек көрсету, эпидемиологиялық тексеру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ошақтарының аумақтарында халықтың санитариялық-эпидемиологиялық салауаттылығын қамтамасыз ету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және басқа да аса қауіпті инфекциялар бойынша энзоотиялық аумақтарды эпидемиологиялық және эпизоотологиялық тексеру;</w:t>
            </w:r>
            <w:r>
              <w:br/>
            </w:r>
            <w:r>
              <w:rPr>
                <w:rFonts w:ascii="Times New Roman"/>
                <w:b w:val="false"/>
                <w:i w:val="false"/>
                <w:color w:val="000000"/>
                <w:sz w:val="20"/>
              </w:rPr>
              <w:t>
оба және басқа да аса қауіпті инфекциялар бойынша энзоотиялық аумақтардағы елді мекендердің бүргемен және кенемен зақымдауын зерттеу;</w:t>
            </w:r>
            <w:r>
              <w:br/>
            </w:r>
            <w:r>
              <w:rPr>
                <w:rFonts w:ascii="Times New Roman"/>
                <w:b w:val="false"/>
                <w:i w:val="false"/>
                <w:color w:val="000000"/>
                <w:sz w:val="20"/>
              </w:rPr>
              <w:t>
оба және басқа да аса қауіпті инфекциялар бойынша энзоотиялық аумақтарда елді мекендерде кеміргіштердің мекендеуін зерттеу;</w:t>
            </w:r>
            <w:r>
              <w:br/>
            </w:r>
            <w:r>
              <w:rPr>
                <w:rFonts w:ascii="Times New Roman"/>
                <w:b w:val="false"/>
                <w:i w:val="false"/>
                <w:color w:val="000000"/>
                <w:sz w:val="20"/>
              </w:rPr>
              <w:t>
оба және басқа да аса қауіпті инфекциялар бойынша энзоотиялық аумақтардағы елді мекендердің бүргемен және кенемен зақымдауын зерттеу;</w:t>
            </w:r>
            <w:r>
              <w:br/>
            </w:r>
            <w:r>
              <w:rPr>
                <w:rFonts w:ascii="Times New Roman"/>
                <w:b w:val="false"/>
                <w:i w:val="false"/>
                <w:color w:val="000000"/>
                <w:sz w:val="20"/>
              </w:rPr>
              <w:t>
оба бойынша энзоотиялық аумақта кемінде 805 100 мың ш. м. далалық және кенттік дезинсекция жүргізу;</w:t>
            </w:r>
            <w:r>
              <w:br/>
            </w:r>
            <w:r>
              <w:rPr>
                <w:rFonts w:ascii="Times New Roman"/>
                <w:b w:val="false"/>
                <w:i w:val="false"/>
                <w:color w:val="000000"/>
                <w:sz w:val="20"/>
              </w:rPr>
              <w:t>
оба бойынша энзоотиялық аумақта кенттік дератизация жүргізу;</w:t>
            </w:r>
            <w:r>
              <w:br/>
            </w:r>
            <w:r>
              <w:rPr>
                <w:rFonts w:ascii="Times New Roman"/>
                <w:b w:val="false"/>
                <w:i w:val="false"/>
                <w:color w:val="000000"/>
                <w:sz w:val="20"/>
              </w:rPr>
              <w:t>
аса қауіпті (бактериологиялық, бактериоскопиялық, иммунологиялық, молекулярлық-генетикалық) деген күдігі бар науқастардан және байланыста болған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5 366 127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адамдардан алынған материалды зертханада зерттеу. Аса қауіпті инфекциялар қоздырғыштарының ДНҚ спецификалық гендерін детекциялауға арналған праймерлер синтезі;</w:t>
            </w:r>
            <w:r>
              <w:br/>
            </w:r>
            <w:r>
              <w:rPr>
                <w:rFonts w:ascii="Times New Roman"/>
                <w:b w:val="false"/>
                <w:i w:val="false"/>
                <w:color w:val="000000"/>
                <w:sz w:val="20"/>
              </w:rPr>
              <w:t>
жануарлардан және қоршаған ортадан алынған сынамаларды аса қауіпті инфекциялар қоздырғыштарының болуына зертханада зерттеу (бактериологиялық, бактериоскопиялық, иммунологиялық, молекулярлық-генетикалық). Обаның және басқа да жұқпалы аурулардың табиғи ошақтарынан материал жинау, алу және тасымалдау (индикация, сараптамалық зерттеулер);</w:t>
            </w:r>
            <w:r>
              <w:br/>
            </w:r>
            <w:r>
              <w:rPr>
                <w:rFonts w:ascii="Times New Roman"/>
                <w:b w:val="false"/>
                <w:i w:val="false"/>
                <w:color w:val="000000"/>
                <w:sz w:val="20"/>
              </w:rPr>
              <w:t>
ПТР әдісімен аса қауіпті инфекциялар қоздырғыштарының штаммдарын молекулярлық-генетикалық зерттеу. ҚР аумағында бөлінген ақи қоздырғыштарының штаммдарын түрішілік саралау үшін melt-MAMA әдісімен және фрагменттік талдау әдісімен SNP локустары бойынша және мультиокусты VNTR талдауды (MLVA) пайдалана отырып, ақи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қоздырғыштарының штаммаларын генетикалық типтеу. ПТР жүргізу және Melt-MAMA әдісімен бірлі-жарым нкулеотидті алмастыруларды (SNP) анықтау үшін ерекше олигонуклеотидтерді синтездеу, амплификацияның оңтайлы параметрлерін таңдау;</w:t>
            </w:r>
            <w:r>
              <w:br/>
            </w:r>
            <w:r>
              <w:rPr>
                <w:rFonts w:ascii="Times New Roman"/>
                <w:b w:val="false"/>
                <w:i w:val="false"/>
                <w:color w:val="000000"/>
                <w:sz w:val="20"/>
              </w:rPr>
              <w:t>
2020 жылға бекітілген жоспарға сәйкес аса қауіпті инфекцияларды диагностикалау үшін биологиялық препараттарды дайындау;</w:t>
            </w:r>
            <w:r>
              <w:br/>
            </w:r>
            <w:r>
              <w:rPr>
                <w:rFonts w:ascii="Times New Roman"/>
                <w:b w:val="false"/>
                <w:i w:val="false"/>
                <w:color w:val="000000"/>
                <w:sz w:val="20"/>
              </w:rPr>
              <w:t>
ақи штаммдарын депозитке салу: Yersinia pestis, Vibrio cholerae, Bacillus anthracis, Francisella tularensis және ҚР ДСМ желісі бойынша өндірістік қажеттіліктерге өтінім бойынша штаммдар;</w:t>
            </w:r>
            <w:r>
              <w:br/>
            </w:r>
            <w:r>
              <w:rPr>
                <w:rFonts w:ascii="Times New Roman"/>
                <w:b w:val="false"/>
                <w:i w:val="false"/>
                <w:color w:val="000000"/>
                <w:sz w:val="20"/>
              </w:rPr>
              <w:t>
Патогенді микроорганизмдерді бақылаудың цифрлық жүйесінің көмегімен электрондық есепке алуды, каталогтауды және түгендеуді енгізу үшін микробиологиялық және ақпараттық әдістерді пайдалана отырып, коллекциялық, депозиттелген және жаңадан бөлінген штаммдарды паспорттау (ағылш.</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PathogenAgentControlSystem атауы); ҚР ДСМ республикалық коллекциясының коллекциялық, депонирленген, референттік, вакциналық, өндірістік және оқу штаммдарының: оба микробының (Yersinia pestis), тырысқақ вибрионының (Vibrio cholerae), күйдіргінің (Bacillus anthracis), туляремияның (Francisella tularensis), бруцеллездің (Brucella spp.) негізгі биологиялық қасиеттерінің өміршендігін және бактериологиялық әдістерді пайдалана отырып қолдау; бақылаудағы аумақтардағы обаның және басқа да аса қауіпті инфекциялардың табиғи ошақтарындағы қауіптерді болжау, бағалау және эпидемиологиялық талдау; аса қауіпті инфекциялардың табиғи және топырақ ошақтарының таралуының электрондық геоақпараттық карталарын жасау; ДДҰ және ProMed халықаралық ақпараттық желісінің ресми деректері бойынша әлемдегі аса қауіпті инфекциялармен сырқаттанудың ай сайынғы талдауын дайындау және бағалау, ақпарат жинау; бекітілген аумақта эпидемиологтарды, инфекционистерді, биологтарды, орта медициналық персоналды, дезинфекторларды, алғашқы медициналық-санитариялық көмектің медицина қызметкерлерін және Қазақстан Республикасының өзге де министрліктері мен ведомстволарының</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 биологиялық қатерлердің алдын алу және оларға ден қою шаралары бойынша тренингтерде, семинарларда, жаттығу оқу-жаттығуларында оқытуды ұйымдастыру;</w:t>
            </w:r>
            <w:r>
              <w:br/>
            </w:r>
            <w:r>
              <w:rPr>
                <w:rFonts w:ascii="Times New Roman"/>
                <w:b w:val="false"/>
                <w:i w:val="false"/>
                <w:color w:val="000000"/>
                <w:sz w:val="20"/>
              </w:rPr>
              <w:t>
аса қауіпті инфекциялардың профилактикасы бойынша нормативтік құқықтық актілердің, әдістемелік құжаттардың, алгоритмдердің, регламенттердің, парақшалардың, брошюралардың, постерлердің, инфографиканың макет-үлгілерінің жобаларын дайындауға қатысу;</w:t>
            </w:r>
            <w:r>
              <w:br/>
            </w:r>
            <w:r>
              <w:rPr>
                <w:rFonts w:ascii="Times New Roman"/>
                <w:b w:val="false"/>
                <w:i w:val="false"/>
                <w:color w:val="000000"/>
                <w:sz w:val="20"/>
              </w:rPr>
              <w:t>
аса қауіпті инфекциялардың алдын алу және ден қою шаралары жөніндегі іс-шараларды ұйымдастыруда және жүргізуде консультациялық-әдістемелік көмек көрсету үшін АҚИҰҒО маман-консультанттарының Қазақстан Республикасының өңірлеріне шығуын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қатерлерді азайту жөніндегі орталық референс зертханасының қызметін қамтамасыз ету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құрылыстарды, инженерлік жүйелер мен жабдықтарды пайдалануды қамтамасыз ету жөніндегі, оларды пайдалануға байланысты штаттан тыс жағдайлардың алдын алу және жою жөніндегі іс - шараларды ұйымдастыру және жүргізу;</w:t>
            </w:r>
            <w:r>
              <w:br/>
            </w:r>
            <w:r>
              <w:rPr>
                <w:rFonts w:ascii="Times New Roman"/>
                <w:b w:val="false"/>
                <w:i w:val="false"/>
                <w:color w:val="000000"/>
                <w:sz w:val="20"/>
              </w:rPr>
              <w:t>
BSL-2 және BSL-3 МДМ зертханаларының мамандары үшін тұрақты тренингтер мен ретренингтерді қамтамасыз ету;</w:t>
            </w:r>
            <w:r>
              <w:br/>
            </w:r>
            <w:r>
              <w:rPr>
                <w:rFonts w:ascii="Times New Roman"/>
                <w:b w:val="false"/>
                <w:i w:val="false"/>
                <w:color w:val="000000"/>
                <w:sz w:val="20"/>
              </w:rPr>
              <w:t>
МДМ стандартты операциялық рәсімдерінің биологиялық тәуекелдерін бағалау;</w:t>
            </w:r>
            <w:r>
              <w:br/>
            </w:r>
            <w:r>
              <w:rPr>
                <w:rFonts w:ascii="Times New Roman"/>
                <w:b w:val="false"/>
                <w:i w:val="false"/>
                <w:color w:val="000000"/>
                <w:sz w:val="20"/>
              </w:rPr>
              <w:t>
ғылыми зерттеулер жүргізу үшін NewZeelandWhite желісінің тышқандары, егеуқұйрықтары мен қояндары – SPF (SpecificPathogenFree) стандартталған биологиялық модельдерімен МДМ зертханасын қамтамасыз ету;</w:t>
            </w:r>
            <w:r>
              <w:br/>
            </w:r>
            <w:r>
              <w:rPr>
                <w:rFonts w:ascii="Times New Roman"/>
                <w:b w:val="false"/>
                <w:i w:val="false"/>
                <w:color w:val="000000"/>
                <w:sz w:val="20"/>
              </w:rPr>
              <w:t>
SPF (SpecificPathogenFree) үлгісіндегі зертханалық жануарлардың денсаулығын бақылау;</w:t>
            </w:r>
            <w:r>
              <w:br/>
            </w:r>
            <w:r>
              <w:rPr>
                <w:rFonts w:ascii="Times New Roman"/>
                <w:b w:val="false"/>
                <w:i w:val="false"/>
                <w:color w:val="000000"/>
                <w:sz w:val="20"/>
              </w:rPr>
              <w:t>
зертханалық жануарлардың SPF моделіндегі оба микробының қоздырғыштарының вируленттілігін зерттеу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құрлық (жағалау) аумақта эпизоотологиялық мониторингті қамтамасыз ету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 әдістерін пайдалана отырып, Возрождение аралының қазақстандық бөлігінен және оған іргелес аумақтан жеткізілген топырақ сынамаларын сібір жарасы қоздырғышының болуын зертханалық зерттеу; возрождение аралының қазақстандық бөлігінен және оған іргелес аумақтан жеткізілген топырақ сынамаларын сібір жарасы қоздырғышының болуына молекулярлық-генетикалық зерттеу (ПТР) ;</w:t>
            </w:r>
            <w:r>
              <w:br/>
            </w:r>
            <w:r>
              <w:rPr>
                <w:rFonts w:ascii="Times New Roman"/>
                <w:b w:val="false"/>
                <w:i w:val="false"/>
                <w:color w:val="000000"/>
                <w:sz w:val="20"/>
              </w:rPr>
              <w:t>
возрождение аралының қазақстандық бөлігінен және оған іргелес аумақтан АҚИ-ға жиналған далалық материал сынамаларын (кеміргіштер, эктопаразиттер) молекулярлық-генетикалық зерттеу (ПТР);</w:t>
            </w:r>
            <w:r>
              <w:br/>
            </w:r>
            <w:r>
              <w:rPr>
                <w:rFonts w:ascii="Times New Roman"/>
                <w:b w:val="false"/>
                <w:i w:val="false"/>
                <w:color w:val="000000"/>
                <w:sz w:val="20"/>
              </w:rPr>
              <w:t>
возрождение аралының қазақстандық бөлігінен және Арал теңізіне іргелес құрлық (жағалау) аумақтан бөлінген күдікті дақылдарды АҚИ-ға зертханалық зерттеу (сәйкестендіру)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Басымдықтарды, тұжырымдамалық идеяларды әзірлеу, салауатты өмір салтын насихаттау жөніндегі іс-шараларды әдіснамалық сүйемелдеу және мониторингтеу, халықтың денсаулық мәселелеріндегі сауаттылығын арттыру, Covid-19, әлеуметтік мәні бар аурулардың, коронавирустық инфекцияның және басқа да пандемиялардың алдын алуда санитариялық сауаттылық.</w:t>
            </w:r>
            <w:r>
              <w:br/>
            </w:r>
            <w:r>
              <w:rPr>
                <w:rFonts w:ascii="Times New Roman"/>
                <w:b w:val="false"/>
                <w:i w:val="false"/>
                <w:color w:val="000000"/>
                <w:sz w:val="20"/>
              </w:rPr>
              <w:t>
Covid-19 бастан өткерген халықты оңалту бойынша ақпараттық-түсіндіру жұмыстарын жүргізу. Халықпен жұмысты ұйымдастыруға, салауатты өмір салтын ұстануға, санитарлық сауаттылыққа бейілділікті ілгерілетуге сектораралық ведомствоаралық қатысу, Covid-19 профилактикасы бойынша эпидемиологиялық шараларды сақтау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сақтаудың ұлттық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104 "Саламатты өмір салтын насихаттау"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жүзеге асыру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АИТВ-инфекциясының жағдайлары мен таралуын эпидемиологиялық қадағалау, эпидемиологиялық ахуалды бағалау және талдау. АИТВ-инфекциясының профилактикасы, диагностикасы және емдеу мәселелері бойынша ЖИТС орталықтарының, медициналық, халықаралық және қоғамдық ұйымдардың жұмысын үйлестіру және ұйымдастыру-әдістемелік басшылық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105 "ЖИТС профилактикасы және оған қарсы күрес жөніндегі іс-шараларды іске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жаңғырту, тұрғызу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Ғылыми-реставрациялау жұмыстарын жүргізу, ғылыми-реставрациялық құжаттамаларды әзірлеу арқылы республикалық маңызы бар тарих және мәдениет ескерткіштерінің сақталуын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"Қазқайтажаңғырту"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жоғарлату, қазақтың мәдени мұрасын сақтау, зерделеу және насихаттау, мұрағат ісінің жүзеге асырылу тиімділігін арттыру"</w:t>
            </w:r>
            <w:r>
              <w:br/>
            </w:r>
            <w:r>
              <w:rPr>
                <w:rFonts w:ascii="Times New Roman"/>
                <w:b w:val="false"/>
                <w:i w:val="false"/>
                <w:color w:val="000000"/>
                <w:sz w:val="20"/>
              </w:rPr>
              <w:t>
100 "Республикалық бюджет қаражаты есебінен тарихи-мәдени мұра ескерткіштерін жаңғырту, салу"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жаңғырту, тұрғызу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тарих және мәдениет ескерткіштеріне: Жамбыл үй-музейі кешеніне, М.О. Әуезовтің әдеби-мемориалдық музей үйіне (сәулетшісі Г.Г. Герасимов, 1961 жыл) ғылыми-реставрациялау жұмыстарын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"Қазқайтажаңғырту"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жоғарлату, қазақтың мәдени мұрасын сақтау, зерделеу және насихаттау, мұрағат ісінің жүзеге асырылу тиімділігін арттыру"</w:t>
            </w:r>
            <w:r>
              <w:br/>
            </w:r>
            <w:r>
              <w:rPr>
                <w:rFonts w:ascii="Times New Roman"/>
                <w:b w:val="false"/>
                <w:i w:val="false"/>
                <w:color w:val="000000"/>
                <w:sz w:val="20"/>
              </w:rPr>
              <w:t>
123 "Қазақстан Республикасының Ұлттық қорынан берілетін нысаналы трансферт есебінен тарихи-мәдени мұра ескерткіштерін қалпына келтіру, салу"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тарихы мен мәдениетінің әлеуетті ескерткіштері бойынша ғылыми құжаттама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"Қазқайтажаңғырту"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жоғарлату, қазақтың мәдени мұрасын сақтау, зерделеу және насихаттау, мұрағат ісінің жүзеге асырылу тиімділігін арттыру"</w:t>
            </w:r>
            <w:r>
              <w:br/>
            </w:r>
            <w:r>
              <w:rPr>
                <w:rFonts w:ascii="Times New Roman"/>
                <w:b w:val="false"/>
                <w:i w:val="false"/>
                <w:color w:val="000000"/>
                <w:sz w:val="20"/>
              </w:rPr>
              <w:t>
101 "Қазақ халқының мәдени мұрасын зерделеуді жинақтау және жүйелеу"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дубляжы, үздіксіз технологиялық үдерісті қамтамасыз ету, ұлттық фильмдерді дистрибьюциялау және таралымын көбейту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фильмдерді дубляждау, ұлттық фильмдерді дистрибьюциялау және тираждау, үздіксіз кинотехнологиялық процесті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104 "Республикалық бюджет қаражаты есебінен ұлттық фильмдерді шығару"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ұлттық, кәсіби және өзге де мерекелеріне, Қазақстан халқы Ассамблеясына арналған мерекелік іс - шаралар мен салтанатты концерттерді өткізу, ҚР Тұңғыш Президенті - Елбасының, Мемлекет басшысы мен Премьер-Министрдің шетелдік делегациялармен ресми кездесулері шеңберінде концерттік іс-шараларды, Парламент Сенаты Төрағасының - Съезд Хатшылығының ХІХ отырысы қатысушылардың құрметіне Әлемдік және дәстүрлі діндер лидерлері съезі Хатшылығының басшысы атынан қабылдау шеңберінде музыкалық бағдарламаны, Қазақстан Республикасы Тәуелсіздігінің 30 жылдығы, Жамбыл Жабаевтың 175 жылдығы шеңберіндегі іс-шараларды өткізу, ТМД, ЕАЭО, ШЫҰ, ТҮРКСОЙ, ЮНЕСКО, Шыңжан-Ұйғыр автономиялық ауданы іс-шараларына шығармашылық ұжымдар мен орындаушылардың қатысуын қамтамасыз ету, сондай-ақ мәдени іс-шараларды, оның ішінде фестивальдар, конкурстар, айтыстарды, Қазақстанның шығармашылық ұжымдары мен жекелеген орындаушыларының шетелде концерттерін ұйымдастыру, шетелдік орындаушылардың Қазақстанда өнер көрсетуі мен гастрольдерін өткізу, қазақстандық орындаушылардың халықаралық конкурстарға қатысуын қамтамасыз ету және жас дарындар мен әлемнің үздік залдарында жетекші орындаушылардың өнер көрсетуі, мерейтойлық іс - шараларды, оның ішінде Жамбыл Жабаевтың 175 жылдық мерейтойы және Қазақстан Республикасы Тәуелсіздігінің 30 жылдығы шеңберінде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105 "Республикалық бюджет қаражаты есебінен әлеуметтік маңызы бар және мәдени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2 413 648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өнерін классикалық би және балет өнерінің туындыларын орындау арқылы кеңінен тарату. Хореография өнерін насихаттау және хореография саласында халықаралық қатынастар. Әлеуметтік маңызы бар және мәдени іс-шараларды өткізу бойынша классикалық би және балет саласындағы қызметтерді сатып алу үшін ілеспе қызметтерді іске асыру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105 "Республикалық бюджет қаражаты есебінен әлеуметтік маңызы бар және мәдени іс-шаралар өткізу"</w:t>
            </w:r>
            <w:r>
              <w:br/>
            </w:r>
            <w:r>
              <w:rPr>
                <w:rFonts w:ascii="Times New Roman"/>
                <w:b w:val="false"/>
                <w:i w:val="false"/>
                <w:color w:val="000000"/>
                <w:sz w:val="20"/>
              </w:rPr>
              <w:t>
127 "Қазақстан Республикасының Ұлттық қорынан берілетін нысаналы трансферт есебінен әлеуметтік маңызы бар және мәдени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Беларусьтің, Ресейдің Қазақстандағы және Қазақстанның Норвегиядағы, Қырғызстандағы мәдениет күндерін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127 "Қазақстан Республикасының Ұлттық қорынан берілетін нысаналы трансферт есебінен әлеуметтік маңызы бар және мәдени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1 360 857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олимпиадалық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олимпиадалық спорт түрлері бойынша Қазақстан Республикасы құрама командаларының халықаралық жарыстарына қатысуы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олимпиада комитеті" ҚБ</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r>
              <w:br/>
            </w:r>
            <w:r>
              <w:rPr>
                <w:rFonts w:ascii="Times New Roman"/>
                <w:b w:val="false"/>
                <w:i w:val="false"/>
                <w:color w:val="000000"/>
                <w:sz w:val="20"/>
              </w:rPr>
              <w:t>
100 "Республикалық бюджет қаражаты есебінен жоғары жетістіктер спортын дамытуды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15 579 450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паралимпиадалық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паралимпиадалық спорт түрлері бойынша Қазақстан Республикасының ұлттық құрама командасының халықаралық жарыстарға қатысуы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паралимпиада комитеті" ҚБ</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r>
              <w:br/>
            </w:r>
            <w:r>
              <w:rPr>
                <w:rFonts w:ascii="Times New Roman"/>
                <w:b w:val="false"/>
                <w:i w:val="false"/>
                <w:color w:val="000000"/>
                <w:sz w:val="20"/>
              </w:rPr>
              <w:t>
100 "Республикалық бюджет қаражаты есебінен жоғары жетістіктер спортын дамытуды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2 723 155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КЕАҚ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w:t>
            </w:r>
            <w:r>
              <w:br/>
            </w:r>
            <w:r>
              <w:rPr>
                <w:rFonts w:ascii="Times New Roman"/>
                <w:b w:val="false"/>
                <w:i w:val="false"/>
                <w:color w:val="000000"/>
                <w:sz w:val="20"/>
              </w:rPr>
              <w:t>
103 "Хореография саласындағы білім беру үрдісін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және оны халықаралық және ішкі нарықта ілгерілету жөніндегі іс-шаралар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2025 жылдарға арналған Туризм индустриясын дамытудың мемлекеттік бағдарламасы шеңберінде іс-шараларды іске асыру, ілгерілету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акционерлік қоғамы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"Ұлттық туристік өнімді қалыптастыру және оны халықаралық және ішкі нарықта ілгерілету"</w:t>
            </w:r>
            <w:r>
              <w:br/>
            </w:r>
            <w:r>
              <w:rPr>
                <w:rFonts w:ascii="Times New Roman"/>
                <w:b w:val="false"/>
                <w:i w:val="false"/>
                <w:color w:val="000000"/>
                <w:sz w:val="20"/>
              </w:rPr>
              <w:t>
100 "Республикалық бюджет қаражаты есебінен Қазақстанның туристік имиджін қалыптастыру"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821 439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ядролық орталығы" РМК-ның ядролық және электрофизикалық қондырғыларының жұмыс істеуін қамтамасыз жөніндегі көрсетілетін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жабдықтарға техникалық қызмет көрсету, жоспарлық алдын алу жөндеулері, ядролық, радиациялық және электрофизикалық қондырғылардың технологиялық жүйелері мен элементтерінің жай-күйін бақылау бойынша көрсетілетін қызметтер кешені. Ғимараттар мен құрылыстарды күтіп ұстау және ағымдық жөндеу, техникалық персоналдың еңбегіне ақы төлеу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"Қазақстан Республикасының Ұлттық ядролық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Республикасының аумағында радиациялық қауіпсіздікті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ядролық, радиациялық және электрофизикалық қондырғыларының жұмыс істеуін қамтамасыз ету бойынша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"Ядролық физика институты" РМК базалық эксперименттік қондырғыларының қауіпсіз жұмыс істеуін қамтамасыз ету (ғимараттарды, құрылыстарды, көлікті күтіп-ұстау, персоналға еңбекақы төлеу, материалдарды сатып алу, жабдықтарды жөндеу, коммуналдық қызметтерге ақы төлеу, салықтар)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"Ядролық физика институты"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ядролық орталығы" РМК геофизикалық қондырғыларының жұмыс істеуін қамтамасыз жөніндегі көрсетілетін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 геофизикалық қондырғыларының қауіпсіз іс-қимыл жасаулары бойынша қызметтер кешенін қамтамасыз ету, оған жоспарлы-алдын алу, жөндеу жұмыстары, жабдықтарды пайдалану параметрлерін бақылау, шығын материалдарын жеткізу, қосалқы технологиялық жүйелерге, тасымалдаушы-технологиялық жабдықтарға, ғимараттар мен құрылыстарға қызмет көрсету мен жөндеу, тіршілікті қамтамасыз ету жүйелері, әкімшілік сүйемелдеу кіреді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"Қазақстан Республикасының Ұлттық ядролық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БН-350 реакторлық қондырғысын радиациялық және өрт қауіпсіз жағдайда ұстау бойынша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БН-350 реакторлық қондырғысының радиациялық және өрт қауіпсіздігін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"МАЭК-Казатомпром" ЖШС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1 063 107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ЭЫДҰ кіру тәжірибелерін зерделеу және Қазақстан Республикасы үшін осы елдер тәжірибелерінің негізінде ұсынымдар әзірлеу; Меморандум мен Елдік бағдарламаның ІІ фазасының шеңберінде ЭЫДҰ шолуларын іске асыруда мемлекеттік органдарды талдамалық және коонсультациялық қолдау; ЭЫДҰ-мен өзара іс-қимыл жөніндегі Іс-қимыл жоспарын іске асыру мониторингі; тоқсан сайынғцы электронды "Қазақстан-ЭЫДҰ" дайджестін қалыптастыру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r>
              <w:br/>
            </w:r>
            <w:r>
              <w:rPr>
                <w:rFonts w:ascii="Times New Roman"/>
                <w:b w:val="false"/>
                <w:i w:val="false"/>
                <w:color w:val="000000"/>
                <w:sz w:val="20"/>
              </w:rPr>
              <w:t>
103 "Қазақстан Республикасы Ұлттық қоры есебінен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даму жағдайын зерттеу және модельдеу құралдарын жетілдіру арқылы Қазақстан Республикасының әлеуметтік-экономикалық даму болжамын әзірлеуді талдамалық сүйемелдеу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әлемдік экономиканы, әлемдік тауар нарықтарын дамытудың, сондай-ақ болжамдық құрал базасын жаңартудың ағымдағы үрдістерін талдауды жүргізу және Қазақстанның әлеуметтік-экономикалық даму болжамын әзірлеу үшін экономикалық-математикалық есептеулерді жақсарту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IMD рейтингіне қосу және елдің бәсекеге қабілеттілік деңгейін талдау үшін статистикалық байқаулар жүргізу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IMD рейтингіне қосу және елдің бәсекеге қабілеттілік деңгейін талдау үшін статистикалық байқаулар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үздік стандарттарын және практикаларын талдауды ескере отырып, кәсіпкерлік қызметті мемлекеттік реттеуді жетілдіру мәселелері бойынша әрі қарайғы нысаналы жұмыс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 103 "Қазақстан Республикасы Ұлттық қоры есебінен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бәсекеге қабілеттілігін арттыру шеңберінде Қазақстанның Дүниежүзілік Банктің "Doing Business" рейтингіндегі позицияларын жақсарту" талдамалық зерттеуі</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"Doing Business" рейтингіндегі позицияларын жақсарту бойынша сараптамалық-талдамалық сүйемелдеуді және техникалық қолдауды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ғылыми және әдістемелік қамтамасыз ету жөніндегі қызмет</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Әдіснамалық нұсқаманы әзірлей отырып, мемлекеттің есепті кезеңдегі (жыл) жұмылдыру дайындығының жай-күйі мен бағалау әдістемесіне талдау жүргізу тәртібі бойынша әдіснамалық негіздер мен халықаралық тәжірибелерді зерттеу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реформаларды зерттеу және бақылау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құжаттар мен Қазақстан Республикасы Президентінің жеке тапсырмалары шеңберіндегі салалық және институционалдық реформалардың барысын бақылау мен бағалауды қамтамасыз етеді; әлеуметтік-экономикалық саладағы, аймақтық саясаттағы, сондай-ақ ел дамуының басқа да маңызды бағыттарындағы жүйелік проблемалар мен қауіптерді анықтайды; реформаларды, салалық және аймақтық мемлекеттік саясатты, мемлекеттік органдар мен квазимемлекеттік сектордың жұмысының сапасын арттыруға бағытталған ұсыныстар әзірленеді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r>
              <w:br/>
            </w:r>
            <w:r>
              <w:rPr>
                <w:rFonts w:ascii="Times New Roman"/>
                <w:b w:val="false"/>
                <w:i w:val="false"/>
                <w:color w:val="000000"/>
                <w:sz w:val="20"/>
              </w:rPr>
              <w:t>
103 "Қазақстан Республикасы Ұлттық қоры есебінен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саясатты, өңірлердің әлеуметтік-экономикалық дамуын сараптамалық-талдамалық сүйемелдеу, өңірлер экономикаларының өсу резервілерін анықтау, оның ішінде, қалалық және ауылдық елді мекендерде халықтың тұру қолайлылығының деңгейін бағалау және мониторингтеу бойынша ұсынымдар әзірлеу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маңызы бар қалалардың тұрмыс сапасының мерзімді ұлттық рейтингін әзірлеу. Елдің елді мекендерінің Өңірлік стандарттар жүйесінің объектілерімен және қызметтерімен қамтылуын мониторингтеуді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институционалдық ортасын және әдіснамасын дамыту бойынша ұсыныстар әзірлеу – 4 кезең</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мемлекеттік-жекешелік әріптестіктің саласындағы заңнаманы жетілдіру бойынша ұсынымдар және олармен интеграцияланған нормативтік құқықтық актілердің жобаларын қамтиды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мемлекеттік-жеке меншік әріптестік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жобалардың экономикалық тиімділігі бойынша ұсыныстар әзірлеу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даму жобалары бойынша шешім қабылдаудың жаңа тәсілін анықтау және инвестициялық жобаларды жоспарлау мен іске асырудың тиімділігін анықтау бойынша ұсыныстар әзірлеуді қамтиды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мемлекеттік-жеке меншік әріптестік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 жүргізу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жобаларына ғылыми экономикалық сараптама жүргізуді жүзеге асыру:</w:t>
            </w:r>
            <w:r>
              <w:br/>
            </w:r>
            <w:r>
              <w:rPr>
                <w:rFonts w:ascii="Times New Roman"/>
                <w:b w:val="false"/>
                <w:i w:val="false"/>
                <w:color w:val="000000"/>
                <w:sz w:val="20"/>
              </w:rPr>
              <w:t>
1.жобаның сапасын, негізділігін, уақтылығын, заңдылығын, Қазақстан Республикасының Конституциясында бекітілген адам және азамат құқықтарының жобада сақталуын бағалау;</w:t>
            </w:r>
            <w:r>
              <w:br/>
            </w:r>
            <w:r>
              <w:rPr>
                <w:rFonts w:ascii="Times New Roman"/>
                <w:b w:val="false"/>
                <w:i w:val="false"/>
                <w:color w:val="000000"/>
                <w:sz w:val="20"/>
              </w:rPr>
              <w:t>
2.нормативтік құқықтық актінің ықтимал тиімділігін айқындау;</w:t>
            </w:r>
            <w:r>
              <w:br/>
            </w:r>
            <w:r>
              <w:rPr>
                <w:rFonts w:ascii="Times New Roman"/>
                <w:b w:val="false"/>
                <w:i w:val="false"/>
                <w:color w:val="000000"/>
                <w:sz w:val="20"/>
              </w:rPr>
              <w:t>
3. жобаның нормативтік құқықтық акті ретінде қабылдануының ықтимал теріс салдарын анықтау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115 "Қазақстан Республикасы заң жобаларының ғылыми экономикалық сараптамасы"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 дамытуды ұйымдастыру бойынша мемлекеттік қызметтер көрсету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r>
              <w:br/>
            </w:r>
            <w:r>
              <w:rPr>
                <w:rFonts w:ascii="Times New Roman"/>
                <w:b w:val="false"/>
                <w:i w:val="false"/>
                <w:color w:val="000000"/>
                <w:sz w:val="20"/>
              </w:rPr>
              <w:t>
005 "Ішкі көздер есебінен"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60 573 106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нысаналы ғылыми-техникалық бағдарламаны іске асыру шеңберіндегі зерттеулер: "Арнайы материалдар негізінде Қазақстан Республикасының салааралық ғылыми-техникалық ақпаратының мемлекеттік жүйесін құру"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Республикасының индустриялық-инновациялық даму субъектілерін ғылым мен техниканың шетелдік жетістіктері, озық технологиялары мен өндірістері туралы салааралық ақпаратпен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технологиялық болжау орталығы" ШЖҚ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w:t>
            </w:r>
            <w:r>
              <w:br/>
            </w:r>
            <w:r>
              <w:rPr>
                <w:rFonts w:ascii="Times New Roman"/>
                <w:b w:val="false"/>
                <w:i w:val="false"/>
                <w:color w:val="000000"/>
                <w:sz w:val="20"/>
              </w:rPr>
              <w:t>
102 "Қазақстан Республикасының индустриялық дамуы саласындағы зерттеулер"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жөндеуді және күтіп ұстауды ұйымдастыру бойынша мемлекеттік қызметтерді орындау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 ұстауды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 бойынша жұмыстарды ұйымдастыру"</w:t>
            </w:r>
            <w:r>
              <w:br/>
            </w:r>
            <w:r>
              <w:rPr>
                <w:rFonts w:ascii="Times New Roman"/>
                <w:b w:val="false"/>
                <w:i w:val="false"/>
                <w:color w:val="000000"/>
                <w:sz w:val="20"/>
              </w:rPr>
              <w:t>
108 "Республикалық бюджет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r>
              <w:br/>
            </w:r>
            <w:r>
              <w:rPr>
                <w:rFonts w:ascii="Times New Roman"/>
                <w:b w:val="false"/>
                <w:i w:val="false"/>
                <w:color w:val="000000"/>
                <w:sz w:val="20"/>
              </w:rPr>
              <w:t>
109 "Қазақстан Республикасының Ұлттық қорынан берілетін нысаналы трансферт есебінен республикалық маңызы бар автомобиль жолдарын орташа жөндеу"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96 015 416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жолдарындағы кеме қатынасы қауіпсіздігін қамтамасыз ету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порты су айдынындағы кеме қатынасы қауіпсіздігін, Ертіс және Орал-Каспий алаптарында, Іле өзені, Қапшағай суқоймасы мен Балқаш көлі ішкі су жолдарының кеме қатынайтын учаскелерінде кепілдік габариттерді навигациялық жабдықтар белгілерін қою (алу) және навигациялық жабдықтар белгілерін күтіп-ұстау, түп тереңдету, тегістеу, түп тазалау, арналық жобалық зерттеулер, навигациялық құралдар мен жабдықтарды жасау және жөндеу, КҚБЖ , кеме қатынасы шлюздері мен техникалық флот кемелерін күтіп-ұстау және жөндеу, техникалық флот кемелерін жаңарту және жаңғырту бойынша шараларды жүргізу арқылы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 Көлік комитетінің "Қазақстан су жолдары" республикалық мемлекеттік қазыналық кәсіпорны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w:t>
            </w:r>
            <w:r>
              <w:br/>
            </w:r>
            <w:r>
              <w:rPr>
                <w:rFonts w:ascii="Times New Roman"/>
                <w:b w:val="false"/>
                <w:i w:val="false"/>
                <w:color w:val="000000"/>
                <w:sz w:val="20"/>
              </w:rPr>
              <w:t>
100 "Су жолдарының кеме жүретін жағдайда болуын қамтамасыз ету және шлюздерді күтіп-ұстау"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13 607 025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нормативтік-техникалық құжаттарды және сметалық-нормативтік базаны жетілдіру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1.Сәулет, қала құрылысы және құрылыс саласындағы нормативтік құқықтық актілерді және нормативтік-техникалық құжаттарды цифрлау;</w:t>
            </w:r>
            <w:r>
              <w:br/>
            </w:r>
            <w:r>
              <w:rPr>
                <w:rFonts w:ascii="Times New Roman"/>
                <w:b w:val="false"/>
                <w:i w:val="false"/>
                <w:color w:val="000000"/>
                <w:sz w:val="20"/>
              </w:rPr>
              <w:t>
2. Қажетті нормативтік-техникалық құжаттарды уақытылы әзірлеу жолымен Қазақстан Республикасы құрылыс саласының нормативтік базасын жетілдіру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 ды жетілдіру"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1 362 397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аумақтарда жерасты және жерүсті коммуникацияларына түгендеу жүргізу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аумақтарда жерасты және жерүсті коммуникацияларына түгендеу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r>
              <w:br/>
            </w:r>
            <w:r>
              <w:rPr>
                <w:rFonts w:ascii="Times New Roman"/>
                <w:b w:val="false"/>
                <w:i w:val="false"/>
                <w:color w:val="000000"/>
                <w:sz w:val="20"/>
              </w:rPr>
              <w:t>
("Мемқалақұрылыскадастры"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r>
              <w:br/>
            </w:r>
            <w:r>
              <w:rPr>
                <w:rFonts w:ascii="Times New Roman"/>
                <w:b w:val="false"/>
                <w:i w:val="false"/>
                <w:color w:val="000000"/>
                <w:sz w:val="20"/>
              </w:rPr>
              <w:t>
101 "Сәулет, қала құрылысы және құрылыс қызметі саласындағы нормативтік-техникалық құжаттарды жетілдіру Қазақстан Республикасының Ұлттық қорынан берілетін нысаналы трансферт есебінен"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өңірді аумақтық дамытудың өңіраралық схемасын түзету (өзектендіру)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өңірді аумақтық дамытудың өңіраралық схемасы аумақты ұзақ мерзімді дамытудың қала құрылысы стратегиясы болып табылады және халық пен бизестің инфрақұрылымға деген қажеттілігін қоса жобалаудың аралық, есептік және болжамды мерзімдеріне жобалық ұсыныстарын қамтиды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 ("Мемқалақұрылыскадастры"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 ды жетілдіру"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өңірді аумақтық дамытудың өңіраралық схемасын түзету (өзектендіру)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өңірді аумақтық дамытудың өңіраралық схемасы аумақты ұзақ мерзімді дамытудың қала құрылысы стратегиясы болып табылады және халық пен бизестің инфрақұрылымға деген қажеттілігін қоса жобалаудың аралық, есептік және болжамды мерзімдеріне жобалық ұсыныстарын қамтиды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 ("Мемқалақұрылыскадастры"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 ды жетілдіру"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өңірді аумақтық дамытудың өңіраралық схемасын түзету (өзектендіру)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өңірді аумақтық дамытудың өңіраралық схемасы аумақты ұзақ мерзімді дамытудың қала құрылысы стратегиясы болып табылады және халық пен бизестің инфрақұрылымға деген қажеттілігін қоса жобалаудың аралық, есептік және болжамды мерзімдеріне жобалық ұсыныстарын қамтиды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 ("Мемқалақұрылыскадастры" РМК)</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 ды жетілдіру"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транзиттік жүк тасымалдарының көлемін ұлғайту мақсатында, өткізу пункттерін жаңғырту жоспарланып отыр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Республикасының Мемлекеттік шекарасы арқылы өтетін өткізу пунктерін жаңарту және құрылысы"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1 041 820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зерттеулер жүргізу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жүргізу мақсатында қаржылық бұзушылық тарды анықтау және профилактика әдістерін жетілдіруге бағытталған өзекті мәселелерді зерттеу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101 "Мемлекеттік аудит және қаржылық бақылау саласындағы зерттеулер"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 гін бағалауды талдамалық сүйемелдеу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 нің тиімділігін бағалауды сараптамалық-талдамалық және әдіснамалық сүйемелдеу қамтыла тын қызметті бағалау жөніндегі консультациялық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резервіне кезекті конкурстық іріктеу жүргізу бойынша қызметтер</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резервіне кезекті конкурстық іріктеу жүргізу бойынша мемлекеттік қызмет көрсету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жанындағы мемлекеттік басқару академиясы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"Мемлекеттік қызмет саласында бірыңғай мемлекеттік саясатты қалыптастыру және іске асыру"</w:t>
            </w:r>
            <w:r>
              <w:br/>
            </w:r>
            <w:r>
              <w:rPr>
                <w:rFonts w:ascii="Times New Roman"/>
                <w:b w:val="false"/>
                <w:i w:val="false"/>
                <w:color w:val="000000"/>
                <w:sz w:val="20"/>
              </w:rPr>
              <w:t>
100 "Мемлекеттік қызмет саласындағы бірыңғай мемлекеттiк саясатты қалыптастыру және іске асыру жөніндегі уәкілетті органның қызметін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жүйесінің медициналық және өзге де қызметкерлерін оқытуды ұйымдастыру және өткізу жөніндегі қызмет</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қызметте кәсіби және коммуникативтік құзыреттілікті қолдау және дамыту мақсатында Қазақстан Республикасы Президенті Іс Басқармасы жүйесінің медициналық және өзге де қызметкерлерін оқытуды ұйымдастыру және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жүйелер орталығы" АҚ</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102 "Медициналық ұйымдарды техникалық және ақпараттық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