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98f6" w14:textId="3f19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 әлеуметтік-экономикалық дамытудың 2018 – 2021 жылдарға арналған кешенді жоспарын бекіту туралы" Қазақстан Республикасы Үкіметінің 2018 жылғы 12 қыркүйектегі № 562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5 мамырдағы № 294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облысын әлеуметтік-экономикалық дамытудың 2018 – 2021 жылдарға арналған кешенді жоспарын бекіту туралы" Қазақстан Республикасы Үкіметінің 2018 жылғы 12 қыркүйектегі № 562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"Солтүстік Қазақстан облысын әлеуметтік-экономикалық дамытудың 2021 – 2025 жылдарға арналған кешенді жоспарын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Солтүстік Қазақстан облысын әлеуметтік-экономикалық дамытудың 2021 – 2025 жылдарға арналған кешенді жоспары (бұдан әрі – Жоспар) бекітілсін.</w:t>
      </w:r>
    </w:p>
    <w:bookmarkEnd w:id="3"/>
    <w:bookmarkStart w:name="z7" w:id="4"/>
    <w:p>
      <w:pPr>
        <w:spacing w:after="0"/>
        <w:ind w:left="0"/>
        <w:jc w:val="both"/>
      </w:pPr>
      <w:r>
        <w:rPr>
          <w:rFonts w:ascii="Times New Roman"/>
          <w:b w:val="false"/>
          <w:i w:val="false"/>
          <w:color w:val="000000"/>
          <w:sz w:val="28"/>
        </w:rPr>
        <w:t>
      2. Орталық атқарушы органдар, Солтүстік Қазақстан облысының әкімдігі және мүдделі ұйымдар (келісу бойынша) Жоспарда көзделген іс-шаралардың уақтылы орындалуын қамтамасыз етсін, және жыл сайын 15 қаңтардан кешіктірмей Қазақстан Республикасының Ұлттық экономика министрлігіне олардың іске асырылу барысы туралы ақпарат берсін.</w:t>
      </w:r>
    </w:p>
    <w:bookmarkEnd w:id="4"/>
    <w:bookmarkStart w:name="z8" w:id="5"/>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 ақпаннан кешіктірмей Қазақстан Республикасының Үкіметіне Жоспардың іске асырылу барысы туралы жиынтық ақпарат берсін.";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облысын әлеуметтік-экономикалық дамытудың 2018 – 2021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5 мамырдағы</w:t>
            </w:r>
            <w:r>
              <w:br/>
            </w:r>
            <w:r>
              <w:rPr>
                <w:rFonts w:ascii="Times New Roman"/>
                <w:b w:val="false"/>
                <w:i w:val="false"/>
                <w:color w:val="000000"/>
                <w:sz w:val="20"/>
              </w:rPr>
              <w:t>№ 294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 2018 жылғы 12 қыркүйектегі</w:t>
            </w:r>
            <w:r>
              <w:br/>
            </w:r>
            <w:r>
              <w:rPr>
                <w:rFonts w:ascii="Times New Roman"/>
                <w:b w:val="false"/>
                <w:i w:val="false"/>
                <w:color w:val="000000"/>
                <w:sz w:val="20"/>
              </w:rPr>
              <w:t>№ 562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Солтүстік Қазақстан облысын әлеуметтік-экономикалық дамытудың 2021 – 2025 жылдарға арналған кешенді жоспары</w:t>
      </w:r>
    </w:p>
    <w:bookmarkEnd w:id="8"/>
    <w:bookmarkStart w:name="z14" w:id="9"/>
    <w:p>
      <w:pPr>
        <w:spacing w:after="0"/>
        <w:ind w:left="0"/>
        <w:jc w:val="both"/>
      </w:pPr>
      <w:r>
        <w:rPr>
          <w:rFonts w:ascii="Times New Roman"/>
          <w:b w:val="false"/>
          <w:i w:val="false"/>
          <w:color w:val="000000"/>
          <w:sz w:val="28"/>
        </w:rPr>
        <w:t>
      Солтүстік Қазақстан облысы стратегиялық аграрлық-өнеркәсіптік өңір болып табылады. Қазақстанда өсірілетін ауыл шаруашылығы өнімдерінің 12,4 %-ын, бидайдың 23,1 %-ын облыс өндіреді.</w:t>
      </w:r>
    </w:p>
    <w:bookmarkEnd w:id="9"/>
    <w:p>
      <w:pPr>
        <w:spacing w:after="0"/>
        <w:ind w:left="0"/>
        <w:jc w:val="both"/>
      </w:pPr>
      <w:r>
        <w:rPr>
          <w:rFonts w:ascii="Times New Roman"/>
          <w:b w:val="false"/>
          <w:i w:val="false"/>
          <w:color w:val="000000"/>
          <w:sz w:val="28"/>
        </w:rPr>
        <w:t xml:space="preserve">
      Бұл ретте 2019 жылы республика бойынша облыстың жалпы өңірлік өнімінің үлес салмағы 1,99 %-ды құрады (ең шағын экономикалардың бірі). </w:t>
      </w:r>
    </w:p>
    <w:bookmarkStart w:name="z15" w:id="10"/>
    <w:p>
      <w:pPr>
        <w:spacing w:after="0"/>
        <w:ind w:left="0"/>
        <w:jc w:val="both"/>
      </w:pPr>
      <w:r>
        <w:rPr>
          <w:rFonts w:ascii="Times New Roman"/>
          <w:b w:val="false"/>
          <w:i w:val="false"/>
          <w:color w:val="000000"/>
          <w:sz w:val="28"/>
        </w:rPr>
        <w:t>
      Соңғы бес жылда (2015 – 2019 жж.) экономикалық белсенді халық саны 6,5 %-ға немесе 21,3 мың адамға азайды және              2019 жылы 308,3 мың адамды құрады. 2015 – 2019 жылдары демографияның теріс сальдосы 23,1 мың адамды құрады. Ауылдық жерлерде мұғалімдер, дәрігерлер, орта медициналық қызметкерлер және басқа да мамандар жетіспейді.</w:t>
      </w:r>
    </w:p>
    <w:bookmarkEnd w:id="10"/>
    <w:p>
      <w:pPr>
        <w:spacing w:after="0"/>
        <w:ind w:left="0"/>
        <w:jc w:val="both"/>
      </w:pPr>
      <w:r>
        <w:rPr>
          <w:rFonts w:ascii="Times New Roman"/>
          <w:b w:val="false"/>
          <w:i w:val="false"/>
          <w:color w:val="000000"/>
          <w:sz w:val="28"/>
        </w:rPr>
        <w:t>
      Сонымен қатар, облыстың ауыл шаруашылығын дамытудағы әлеуеті зор (құнарлы жер белдеуі шегінде орналасқан), мал шаруашылығын дамыту позициялары мықты. Өңірдің перспективалы дамуы оның аграрлық-индустриялық әртараптандырылуы негізінде ауыл шаруашылығының жоғары әлеуетін одан әрі нығайтуға негізделетін болады.</w:t>
      </w:r>
    </w:p>
    <w:bookmarkStart w:name="z16" w:id="11"/>
    <w:p>
      <w:pPr>
        <w:spacing w:after="0"/>
        <w:ind w:left="0"/>
        <w:jc w:val="both"/>
      </w:pPr>
      <w:r>
        <w:rPr>
          <w:rFonts w:ascii="Times New Roman"/>
          <w:b w:val="false"/>
          <w:i w:val="false"/>
          <w:color w:val="000000"/>
          <w:sz w:val="28"/>
        </w:rPr>
        <w:t>
      Облыс ірі сауда-логистикалық орталыққа айналу мүмкіндігі бар маңызды көлік торабы болып табылады.</w:t>
      </w:r>
    </w:p>
    <w:bookmarkEnd w:id="11"/>
    <w:p>
      <w:pPr>
        <w:spacing w:after="0"/>
        <w:ind w:left="0"/>
        <w:jc w:val="both"/>
      </w:pPr>
      <w:r>
        <w:rPr>
          <w:rFonts w:ascii="Times New Roman"/>
          <w:b w:val="false"/>
          <w:i w:val="false"/>
          <w:color w:val="000000"/>
          <w:sz w:val="28"/>
        </w:rPr>
        <w:t>
      Үдемелі жаңғырту, әлеуетті инвесторлар үшін тартымдылықты арттыру, көші-қонның теріс сальдосын азайту мақсатында Солтүстік Қазақстан облысының әлеуметтік-экономикалық дамуының 2021 – 2025 жылдарға арналған кешенді жоспары әзірленді.</w:t>
      </w:r>
    </w:p>
    <w:bookmarkStart w:name="z17" w:id="12"/>
    <w:p>
      <w:pPr>
        <w:spacing w:after="0"/>
        <w:ind w:left="0"/>
        <w:jc w:val="both"/>
      </w:pPr>
      <w:r>
        <w:rPr>
          <w:rFonts w:ascii="Times New Roman"/>
          <w:b w:val="false"/>
          <w:i w:val="false"/>
          <w:color w:val="000000"/>
          <w:sz w:val="28"/>
        </w:rPr>
        <w:t>
      Жоспар 87 нормативтік, ұйымдастырушылық және іске асыру іс-шараларына тұрады, оның ішінде:</w:t>
      </w:r>
    </w:p>
    <w:bookmarkEnd w:id="12"/>
    <w:bookmarkStart w:name="z18" w:id="13"/>
    <w:p>
      <w:pPr>
        <w:spacing w:after="0"/>
        <w:ind w:left="0"/>
        <w:jc w:val="both"/>
      </w:pPr>
      <w:r>
        <w:rPr>
          <w:rFonts w:ascii="Times New Roman"/>
          <w:b w:val="false"/>
          <w:i w:val="false"/>
          <w:color w:val="000000"/>
          <w:sz w:val="28"/>
        </w:rPr>
        <w:t>
      9 іс-шараны қаржыландыру талап етілмейді;</w:t>
      </w:r>
    </w:p>
    <w:bookmarkEnd w:id="13"/>
    <w:bookmarkStart w:name="z19" w:id="14"/>
    <w:p>
      <w:pPr>
        <w:spacing w:after="0"/>
        <w:ind w:left="0"/>
        <w:jc w:val="both"/>
      </w:pPr>
      <w:r>
        <w:rPr>
          <w:rFonts w:ascii="Times New Roman"/>
          <w:b w:val="false"/>
          <w:i w:val="false"/>
          <w:color w:val="000000"/>
          <w:sz w:val="28"/>
        </w:rPr>
        <w:t>
      47 іс-шараны жеке инвестициялар есебінен іске асыру жоспарлануда (1 272 740 млн теңге немесе қаржыландырудың жалпы сомасының 69,4 %-ы);</w:t>
      </w:r>
    </w:p>
    <w:bookmarkEnd w:id="14"/>
    <w:bookmarkStart w:name="z20" w:id="15"/>
    <w:p>
      <w:pPr>
        <w:spacing w:after="0"/>
        <w:ind w:left="0"/>
        <w:jc w:val="both"/>
      </w:pPr>
      <w:r>
        <w:rPr>
          <w:rFonts w:ascii="Times New Roman"/>
          <w:b w:val="false"/>
          <w:i w:val="false"/>
          <w:color w:val="000000"/>
          <w:sz w:val="28"/>
        </w:rPr>
        <w:t>
      31 іс-шараны республикалық бюджет және жергілікті бюджет есебінен іске асыру жоспарлануда (РБ – 517 948,2 млн теңге немесе 28,2 %, ЖБ – 43 950,8 млн теңге немесе қаржыландырудың жалпы сомасының 2,4 %-ы).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073"/>
        <w:gridCol w:w="1372"/>
        <w:gridCol w:w="1372"/>
        <w:gridCol w:w="1372"/>
        <w:gridCol w:w="3303"/>
        <w:gridCol w:w="1373"/>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r>
              <w:br/>
            </w:r>
            <w:r>
              <w:rPr>
                <w:rFonts w:ascii="Times New Roman"/>
                <w:b w:val="false"/>
                <w:i w:val="false"/>
                <w:color w:val="000000"/>
                <w:sz w:val="20"/>
              </w:rPr>
              <w:t>(млн.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692"/>
        <w:gridCol w:w="606"/>
        <w:gridCol w:w="4164"/>
        <w:gridCol w:w="941"/>
        <w:gridCol w:w="1042"/>
        <w:gridCol w:w="41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Инвестициялық жобалар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АӨК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қамтуды және жаппай кәсіпкерлікті дамытудың 2017 – 2021 жылдарға арналған мемлекеттік бағдарламасы шеңберінде кредиттеу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кредиттік шарттарға қол қою</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тең жағдайларын қамтамасыз ететін, сондай-ақ өтініштерді берудің ашық тәртібін және компанияларды іріктеу өлшемшарттарын қамтитын қағидаларды әзірлеу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ӘКК АҚ Директорлар кеңесінің шешімі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 және қайта өңдеу (өсімдік шаруашылығы және мал шаруашылығы) жөніндегі жобаларды мынадай тетіктерді қолдана отырып қаржыландыру үшін "Солтүстік" ӘКК АҚ жарғылық капиталын толықтыру:</w:t>
            </w:r>
            <w:r>
              <w:br/>
            </w:r>
            <w:r>
              <w:rPr>
                <w:rFonts w:ascii="Times New Roman"/>
                <w:b w:val="false"/>
                <w:i w:val="false"/>
                <w:color w:val="000000"/>
                <w:sz w:val="20"/>
              </w:rPr>
              <w:t>
1) "Солтүстік" ӘКК АҚ қатысу үлесі 49 %-дан аспайтын бірлескен кәсіпорындар құру;</w:t>
            </w:r>
            <w:r>
              <w:br/>
            </w:r>
            <w:r>
              <w:rPr>
                <w:rFonts w:ascii="Times New Roman"/>
                <w:b w:val="false"/>
                <w:i w:val="false"/>
                <w:color w:val="000000"/>
                <w:sz w:val="20"/>
              </w:rPr>
              <w:t>
2) сатып алынатын негізгі құралдарды кепілге салып, өтеу мерзімі 8 жылдан аспайтын АӨК субъектілеріне кейіннен қарыздар беру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r>
              <w:br/>
            </w:r>
            <w:r>
              <w:rPr>
                <w:rFonts w:ascii="Times New Roman"/>
                <w:b w:val="false"/>
                <w:i w:val="false"/>
                <w:color w:val="000000"/>
                <w:sz w:val="20"/>
              </w:rPr>
              <w:t>
Қаржымині</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мың басқа арналған 52 сүт-тауар фермасын салу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бордақылау алаңын салу және жаңғырту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фабрикасын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3,7 гектар жылыжай кешенін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кешенін дамыту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зауытын жаңғырту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престеу зауытын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 паркін жаңарту:</w:t>
            </w:r>
            <w:r>
              <w:br/>
            </w:r>
            <w:r>
              <w:rPr>
                <w:rFonts w:ascii="Times New Roman"/>
                <w:b w:val="false"/>
                <w:i w:val="false"/>
                <w:color w:val="000000"/>
                <w:sz w:val="20"/>
              </w:rPr>
              <w:t>
2021 жылы – 2108 бірлік, жаңарту пайызы – 4,6 %</w:t>
            </w:r>
            <w:r>
              <w:br/>
            </w:r>
            <w:r>
              <w:rPr>
                <w:rFonts w:ascii="Times New Roman"/>
                <w:b w:val="false"/>
                <w:i w:val="false"/>
                <w:color w:val="000000"/>
                <w:sz w:val="20"/>
              </w:rPr>
              <w:t>
2022 жылы – 2248 бірлік, жаңарту пайызы – 4,9 %</w:t>
            </w:r>
            <w:r>
              <w:br/>
            </w:r>
            <w:r>
              <w:rPr>
                <w:rFonts w:ascii="Times New Roman"/>
                <w:b w:val="false"/>
                <w:i w:val="false"/>
                <w:color w:val="000000"/>
                <w:sz w:val="20"/>
              </w:rPr>
              <w:t>
2023 жылы – 2260 бірлік, жаңарту пайызы – 5,3 %</w:t>
            </w:r>
            <w:r>
              <w:br/>
            </w:r>
            <w:r>
              <w:rPr>
                <w:rFonts w:ascii="Times New Roman"/>
                <w:b w:val="false"/>
                <w:i w:val="false"/>
                <w:color w:val="000000"/>
                <w:sz w:val="20"/>
              </w:rPr>
              <w:t>
2024 жылы – 2275 бірлік, жаңарту пайызы – 5,7 %</w:t>
            </w:r>
            <w:r>
              <w:br/>
            </w:r>
            <w:r>
              <w:rPr>
                <w:rFonts w:ascii="Times New Roman"/>
                <w:b w:val="false"/>
                <w:i w:val="false"/>
                <w:color w:val="000000"/>
                <w:sz w:val="20"/>
              </w:rPr>
              <w:t>
2025 жылы – 2290 бірлік, жаңарту пайызы – 6 %.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Солтүстік Қазақстан облысының әкімдігі</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майлы дақылдарды өңдеу үлесін 30 %-ға дейін ұлғайту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егіс алқаптарын әртараптандыру жолымен 2025 жылға қарай майлы дақылдардың егіс алқаптарын             1 млн гектарға дейін ұлғайту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сүт өңдеу кәсіпорындарының қуатын 92 %-ға дейін және ет өңдеу кәсіпорындарының қуатын 50 %-ға дейін ұлғайту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өнім шығаратын бөлігінде Солтүстік Қазақстан облысының өнеркәсіп кешені кәсіпорындарының жүктемесін ұлғайту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ЭМ, "ҚМГ" ҰҚ" АҚ</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 базасында компьютерлік техника шығаратын цех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r>
              <w:br/>
            </w:r>
            <w:r>
              <w:rPr>
                <w:rFonts w:ascii="Times New Roman"/>
                <w:b w:val="false"/>
                <w:i w:val="false"/>
                <w:color w:val="000000"/>
                <w:sz w:val="20"/>
              </w:rPr>
              <w:t>
ИИДМ, "Қазақстан Инжиниринг" ҰК" АҚ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 АЭА инфрақұрылымын дамыту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Қаржымині, ҰЭМ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сараптамадан өткен жағдайда "Ақсоран", "БАЯН" вольфрам кен орындарын игеру бойынша ерекше қорғалатын табиғи аумақтардың жерлерін босалқы жерлерге ауыстыру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одан әрі іске асыру үшін тоқтап тұрған объектілер (ғимараттар мен құрылыстар) базасында жаңа өндірістік алаңдарды салу, сатып алуға қаржы қаражатын бөлу, кешенді жобалау, жөндеу, кредит беру мүмкіндігімен қажетті инфрақұрылымды қамтамасыз ету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ҰЭМ, Қаржымині, Солтүстік Қазақстан облысының әкімдігі,  "Kazakh Invest" ҰК (келісу бойынша),</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құрастыру туралы келісімге және арнайы инвестициялық келісімшартқа қол қою</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ауыл шаруашылығы техникасы өндірісін оқшаулау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СІМ, "Qyzyljar" АЭА" ЖШС (келісу бойынша),  "Kazakh Invest" ҰК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кірпіш зауытын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Ағаш-жаңқа жиһаз тақтайшаларын шығаратын зауыт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өндірісін кеңейту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термос-вагондар өндірісі</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"ҚТЖ" ҰК" АҚ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газоблоктар мен плиталар шығаратын зауыт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СІМ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Мультибрендті автосалон құрылысы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өнімдерінің өндірісі</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"ДАМУ" КДҚ" АҚ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Калинин ат. зауыттың базасында қуаты 100 МВт астам дата-орталық салу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ЦДИАӨМ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жылына 2 млн тонна кен өндіретін тау-кен металлургия комбинатын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шығаратын зауытын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қағазының өндірісі</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қызмет көрсету жөніндегі сервис орталығын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қызмет көрсету жөніндегі сервис орталығын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құрастыру зауытын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май экстракциялау зауытын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"Ақсоран" вольфрам-молибден кен орнын игеру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ЭГТРМ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вольфрам-молибден кен орнын игеру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ЭГТРМ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станциясын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ЭМ, ЭГТРМ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электр техникалық зауыт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"Qyzyljar" ЖШС АЭА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сұйық және көп компонентті минералды тыңайтқыштар, құрғақ көбік-бетон қоспаларын шығаратын зауыт салу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АШМ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сабаннан қағаз өнімдерін шығаратын зауыт</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дайын дәрілік заттар шығаратын зауыт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бағдарламасы шеңберінде кәсіпкерлердің кредиттері бойынша сыйақы мөлшерлемесін субсидиялау және кепілдік беру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мемлекеттік гранттар беру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бағдарламасы шеңберінде бизнес субъектілеріне жетіспейтін инфрақұрылымды жеткізу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стартап жобалардың инкубациясын дамыту" бағдарламасы шеңберінде инкубациялық бағдарлама жүргізу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Солтүстік Қазақстан облысының әкімдігі,   "Astana Hub" IT-стартаптардың халықаралық технопаркі</w:t>
            </w:r>
            <w:r>
              <w:br/>
            </w:r>
            <w:r>
              <w:rPr>
                <w:rFonts w:ascii="Times New Roman"/>
                <w:b w:val="false"/>
                <w:i w:val="false"/>
                <w:color w:val="000000"/>
                <w:sz w:val="20"/>
              </w:rPr>
              <w:t xml:space="preserve">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автожолдар желісін ұлғайту мақсатында жергілікті маңызы бар автомобиль жолдарын жөндеу және реконструкциялау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18 506,4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субсидияланатын авиарейстердің санын Нұр-Сұлтан қаласына күн сайын, Алматы қаласына аптасына 5 ретке, Шымкент қаласына аптасына 3 ретке және Түркістан қаласына 2 ретке дейін ұлғайту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авиакомпаниялармен шарттар жасау</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халықаралық әуежай қызметін субсидиялау тетігін әзірлеу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ИИДМ, Қаржымині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КТ-32 "Пресновка – Благовещенка – Қайранкөл" облыстық маңызы бар автомобиль жолын реконструкциялау (98 км)</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сауда-логистикалық хабын құру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СИМ,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спорт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Имантау-Шалқар курорттық аймағында көп функциялы туристік кешен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   "Kazakh Invest" ҰК" АҚ (келісу бойынша),  "Kazakh Tourism" ҰК" АҚ (келісу бойынша),   "Солтүстік" ӘКК" АҚ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заманауи қонақ үй кешендері мен сауда-ойын-сауық орталықтарын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Имантау-Шалқар курорттық аймағының ЖСҚ әзірлеу (жағалау, визит-орталық, БӨП, кемпингтік аймақтарды, тамашалау алаңын, велосипед, жаяу және салт ат бағдарларын абаттандыру, жағалау сызығын жарақтандыру) және "Көкшетау" МҰТП аумағында жол салу (17,5 км)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Солтүстік Қазақстан облысының әкімдігі,   "Көкшетау" МҰТП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МҰТП (Имантау-Шалқар курорттық аймағы) аумағында инженерлік инфрақұрылым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r>
              <w:br/>
            </w:r>
            <w:r>
              <w:rPr>
                <w:rFonts w:ascii="Times New Roman"/>
                <w:b w:val="false"/>
                <w:i w:val="false"/>
                <w:color w:val="000000"/>
                <w:sz w:val="20"/>
              </w:rPr>
              <w:t>
Солтүстік Қазақстан облысының әкімдігі,   "Көкшетау" МҰТП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Имантау-Шалқар курорттық аймағында автомобиль жолдары мен кірме жолдарды салу және жөндеу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Су" шипажайын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 ИИДМ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үйі бар спорт орталығын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Мейрамхана-қонақүй сауықтыру кешенін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көп функциялы Спорт сарайының (3 мың орынға) ЖСҚ әзірлеу және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МСМ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мемлекеттік тарихи-мәдени мұражай-қорығы" РМҚК визит-орталығын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резиденциясы" облыстық музей кешенінің базасында "Абылай Хан" республикалық мемлекеттік тарихи-мәдени музей кешенін құру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Тұрғын үй және инфрақұрылым</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шығарылымын ұлғайту жолымен кредиттік тұрғын үй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Солтүстік Қазақстан облысының әкімдігі,</w:t>
            </w:r>
            <w:r>
              <w:br/>
            </w:r>
            <w:r>
              <w:rPr>
                <w:rFonts w:ascii="Times New Roman"/>
                <w:b w:val="false"/>
                <w:i w:val="false"/>
                <w:color w:val="000000"/>
                <w:sz w:val="20"/>
              </w:rPr>
              <w:t>
"Байтерек" ҰБХ" АҚ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r>
              <w:rPr>
                <w:rFonts w:ascii="Times New Roman"/>
                <w:b w:val="false"/>
                <w:i w:val="false"/>
                <w:color w:val="000000"/>
                <w:sz w:val="20"/>
              </w:rPr>
              <w:t>
("Бәйтерек" ҰБХ" 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тұрғандар үшін тұрғын-үй салу (сатып алу құқығынсыз жалға берілетін тұрғын үй)</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1 261,5</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250 адамнан кем 23 АЕМ-ді  Интернет желісіне мобильді кең жолақты қолжетімдікпен қамтамасыз ету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АЕМ-ді мобильді кең жолақты қолжетімді интернетке қосу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ұялы байланыс операторлары (келісу бойынша)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 бар кемінде 300 ауылды жаңғырту</w:t>
            </w:r>
            <w:r>
              <w:rPr>
                <w:rFonts w:ascii="Times New Roman"/>
                <w:b w:val="false"/>
                <w:i/>
                <w:color w:val="000000"/>
                <w:sz w:val="20"/>
              </w:rPr>
              <w:t xml:space="preserve"> (</w:t>
            </w:r>
            <w:r>
              <w:rPr>
                <w:rFonts w:ascii="Times New Roman"/>
                <w:b w:val="false"/>
                <w:i/>
                <w:color w:val="000000"/>
                <w:sz w:val="20"/>
              </w:rPr>
              <w:t>мектепті, жолдарды жөндеу, сумен жабдықтау және т.б</w:t>
            </w:r>
            <w:r>
              <w:rPr>
                <w:rFonts w:ascii="Times New Roman"/>
                <w:b w:val="false"/>
                <w:i/>
                <w:color w:val="000000"/>
                <w:sz w:val="20"/>
              </w:rPr>
              <w:t xml:space="preserve">.) </w:t>
            </w:r>
            <w:r>
              <w:br/>
            </w:r>
            <w:r>
              <w:rPr>
                <w:rFonts w:ascii="Times New Roman"/>
                <w:b w:val="false"/>
                <w:i w:val="false"/>
                <w:color w:val="000000"/>
                <w:sz w:val="20"/>
              </w:rPr>
              <w:t>
оның ішінде:</w:t>
            </w:r>
            <w:r>
              <w:br/>
            </w:r>
            <w:r>
              <w:rPr>
                <w:rFonts w:ascii="Times New Roman"/>
                <w:b w:val="false"/>
                <w:i w:val="false"/>
                <w:color w:val="000000"/>
                <w:sz w:val="20"/>
              </w:rPr>
              <w:t>
2021 жыл - 50 АЕМ</w:t>
            </w:r>
            <w:r>
              <w:br/>
            </w:r>
            <w:r>
              <w:rPr>
                <w:rFonts w:ascii="Times New Roman"/>
                <w:b w:val="false"/>
                <w:i w:val="false"/>
                <w:color w:val="000000"/>
                <w:sz w:val="20"/>
              </w:rPr>
              <w:t>
2022 жыл - 50 АЕМ</w:t>
            </w:r>
            <w:r>
              <w:br/>
            </w:r>
            <w:r>
              <w:rPr>
                <w:rFonts w:ascii="Times New Roman"/>
                <w:b w:val="false"/>
                <w:i w:val="false"/>
                <w:color w:val="000000"/>
                <w:sz w:val="20"/>
              </w:rPr>
              <w:t>
2023 жыл - 60 АЕМ</w:t>
            </w:r>
            <w:r>
              <w:br/>
            </w:r>
            <w:r>
              <w:rPr>
                <w:rFonts w:ascii="Times New Roman"/>
                <w:b w:val="false"/>
                <w:i w:val="false"/>
                <w:color w:val="000000"/>
                <w:sz w:val="20"/>
              </w:rPr>
              <w:t>
2024 жыл - 65 АЕМ</w:t>
            </w:r>
            <w:r>
              <w:br/>
            </w:r>
            <w:r>
              <w:rPr>
                <w:rFonts w:ascii="Times New Roman"/>
                <w:b w:val="false"/>
                <w:i w:val="false"/>
                <w:color w:val="000000"/>
                <w:sz w:val="20"/>
              </w:rPr>
              <w:t>
2025 жыл - 75 АЕМ</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r>
              <w:br/>
            </w:r>
            <w:r>
              <w:rPr>
                <w:rFonts w:ascii="Times New Roman"/>
                <w:b w:val="false"/>
                <w:i w:val="false"/>
                <w:color w:val="000000"/>
                <w:sz w:val="20"/>
              </w:rPr>
              <w:t>
Қаржымині,</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мен қалаларда сумен жабдықтау және су бұру жүйелерін салу және реконструкциялау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Әлеуметтік сала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мамандарды тарту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облыстық көпбейінді аурухана салу және пайдалану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 аудандық және қалалық ауруханаларды медициналық техникамен жарақтандыру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 аудандық аурухана жанында  емхана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дәрігерлік амбулатория салу: Қызылжар ауданында (Якорь а., Прибрежное а.), М. Жұмабаев ауданында (Возвышенское а., Қарақоға а.).</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фельдшерлік-акушерлік пункт салу: Қызылжар ауданында (Большая малышка, Пресновка, Архангельское, Асанов, Белое, Налобин, Новокаменка, Пеньков ауылдары) М. Жұмабаев ат. ауданда (Чистовское, Советское ауылдары), Есіл ауданында (Петровка, Чирикова ауылдары), Айыртау ауданында (Лобанов ауылы), Уәлиханов ауданында (Ақтүйесай ауылы), Тайынша ауданында (Петровка ауылы), Мамлют ауданында (Ново-Михайловка ауылы),         Ғ. Мүсірепов ат. ауданда (Тахтабродское, Привольное, Бірлік ауылдары).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медициналық пункт салу: М. Жұмабаев ат. ауданда  (Надежда, Бастомар, Бәйтерек ауылдары), Ақжар ауданында (Восход, Ақжарқын ауылдары), Шал ақын ауданында (Ақан-Барақ, Мерген, Городецкое ауылдары) Темирязев ауданында (Степное, Ақжан, Докучаев ауылдары), Жамбыл ауданында (Миролюбов, Железное, Айымжан ауылдары), Мамлют ауданында (Бостандық, Бексейіт ауылдары). Ғ. Мүсірепов ат. ауданда (Ялты, Сивковка ауылдары), Аққайың ауданында (Трудовое, Көктерек, Қаратомар, Рублевка, Түмен ауылдары)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ерекше қажеттілігі бар балаларға арналған 200 орындық жатын корпусы бар 400 орындық түзету мектеп-интернатын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1 200 орындық мектеп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 СҚУ 600 орындық екі студенттік жатақхана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3366,9</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М.Қозыбаев ат. СҚУ студенттік жатақханаларына (№ 1, 2, 4) ЖСҚ әзірлеу  және күрделі жөндеу жүргізу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М.Қозыбаев ат. СҚУ № 2, 3, 4, 6, 7 оқу корпустарына ЖСҚ әзірлеу және күрделі жөндеу жүргізу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М.Қозыбаев ат. СҚУ "Академиялық шеберлік орталығын" құру (ҚР БҒМ бағдарламасы, оның шеңберінде өңірлік университеттерге, оның ішінде М. Қозыбаев ат. СҚУ-ға технопарк, ғылыми орталықтар құруға бюджет қаражаты бөлінетін болады)</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 бағдарламасы бойынша ЖОО түлектерінің еңбекпен өтеу мерзімдерін 3 жылдан 2 жылға дейін төмендету мәселесін пысықтау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Шетелдің жоғары оқу орындарынан Қазақстанның жоғары оқу орындарына ауысатын студенттерге қосымша гранттар бөлу мәселесін пысықтау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шетелдік академиялық ұтқырлығы, Магистранттардың шетелдік тағылымдамасы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археологиялық ескерткіштері мен тарихи-мәдени маңызы бар объектілерін (Ақ-Ирий, Долматово, Байқара, Қызыл Оба) кешенді зерделеу және музейлендіру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r>
              <w:br/>
            </w:r>
            <w:r>
              <w:rPr>
                <w:rFonts w:ascii="Times New Roman"/>
                <w:b w:val="false"/>
                <w:i w:val="false"/>
                <w:color w:val="000000"/>
                <w:sz w:val="20"/>
              </w:rPr>
              <w:t>
орындалған жұмыстар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Солтүстік Қазақстан облысының әкімдігі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Қоғамдық құқықтық тәртіпті қамтамасыз ету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ұланы Әскери институтының ғимараттары мен құрылыстарын (казарма, акт залы бар оқу корпусы, тирі бар спорт кешені, инженерлік желілер, абаттандыру) салу</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c>
          <w:tcPr>
            <w:tcW w:w="0" w:type="auto"/>
            <w:vMerge/>
            <w:tcBorders>
              <w:top w:val="nil"/>
              <w:left w:val="single" w:color="cfcfcf" w:sz="5"/>
              <w:bottom w:val="single" w:color="cfcfcf" w:sz="5"/>
              <w:right w:val="single" w:color="cfcfcf" w:sz="5"/>
            </w:tcBorders>
          </w:tcPr>
          <w:p/>
        </w:tc>
      </w:tr>
    </w:tbl>
    <w:bookmarkStart w:name="z21" w:id="16"/>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 көлемі тиісті жоспарлы кезеңге арналған республикалық және жергілікті бюджеттерді қалыптастыру және нақтылау кезінде бюджет заңнамасына сәйкес әкімдік қажетті құжаттаманы берген кезде нақтыланатын болады;</w:t>
      </w:r>
    </w:p>
    <w:bookmarkEnd w:id="16"/>
    <w:bookmarkStart w:name="z22" w:id="17"/>
    <w:p>
      <w:pPr>
        <w:spacing w:after="0"/>
        <w:ind w:left="0"/>
        <w:jc w:val="left"/>
      </w:pPr>
      <w:r>
        <w:rPr>
          <w:rFonts w:ascii="Times New Roman"/>
          <w:b/>
          <w:i w:val="false"/>
          <w:color w:val="000000"/>
        </w:rPr>
        <w:t xml:space="preserve"> Қолдау көрсетілген іс-шаралар бойынша қаржыландыру көлемі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2057"/>
        <w:gridCol w:w="2057"/>
        <w:gridCol w:w="2057"/>
        <w:gridCol w:w="1707"/>
        <w:gridCol w:w="1708"/>
        <w:gridCol w:w="2410"/>
      </w:tblGrid>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109 529,3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114 588,1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106 763,8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517 948,2</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43 950,8</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299 020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1 272 740</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356 189,3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423 124,2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333 762,5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291 923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429 640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1 834 639,0</w:t>
            </w:r>
          </w:p>
        </w:tc>
      </w:tr>
    </w:tbl>
    <w:p>
      <w:pPr>
        <w:spacing w:after="0"/>
        <w:ind w:left="0"/>
        <w:jc w:val="left"/>
      </w:pP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2025 жылдың қорытындысы бойынша Кешенді жоспарды іске асырудан күтілетін нәтиже:</w:t>
      </w:r>
    </w:p>
    <w:bookmarkEnd w:id="18"/>
    <w:p>
      <w:pPr>
        <w:spacing w:after="0"/>
        <w:ind w:left="0"/>
        <w:jc w:val="both"/>
      </w:pPr>
      <w:r>
        <w:rPr>
          <w:rFonts w:ascii="Times New Roman"/>
          <w:b w:val="false"/>
          <w:i w:val="false"/>
          <w:color w:val="000000"/>
          <w:sz w:val="28"/>
        </w:rPr>
        <w:t>
      ауыл шаруашылығы өнімінің 1,5 есе өсуі (2020 жылғы 779 млрд теңгеден 1,2 трлн теңгеге дейін);</w:t>
      </w:r>
    </w:p>
    <w:p>
      <w:pPr>
        <w:spacing w:after="0"/>
        <w:ind w:left="0"/>
        <w:jc w:val="both"/>
      </w:pPr>
      <w:r>
        <w:rPr>
          <w:rFonts w:ascii="Times New Roman"/>
          <w:b w:val="false"/>
          <w:i w:val="false"/>
          <w:color w:val="000000"/>
          <w:sz w:val="28"/>
        </w:rPr>
        <w:t>
      өңдеу өнеркәсібі көлемінің 1,7 есеге (2020 жылы 235,8 млрд теңгеден 400 млрд теңгеге дейін) өсуі;</w:t>
      </w:r>
    </w:p>
    <w:p>
      <w:pPr>
        <w:spacing w:after="0"/>
        <w:ind w:left="0"/>
        <w:jc w:val="both"/>
      </w:pPr>
      <w:r>
        <w:rPr>
          <w:rFonts w:ascii="Times New Roman"/>
          <w:b w:val="false"/>
          <w:i w:val="false"/>
          <w:color w:val="000000"/>
          <w:sz w:val="28"/>
        </w:rPr>
        <w:t>
      жалпы өңірлік өніміндегі ШОБ үлесінің 35,3 %-ға және салық түсімдерінің 30 %-ға өсуі (2020 жылы 43 млрд теңгеден 55 млрд теңгеге дейін);</w:t>
      </w:r>
    </w:p>
    <w:p>
      <w:pPr>
        <w:spacing w:after="0"/>
        <w:ind w:left="0"/>
        <w:jc w:val="both"/>
      </w:pPr>
      <w:r>
        <w:rPr>
          <w:rFonts w:ascii="Times New Roman"/>
          <w:b w:val="false"/>
          <w:i w:val="false"/>
          <w:color w:val="000000"/>
          <w:sz w:val="28"/>
        </w:rPr>
        <w:t>
      жақсы және қанағаттанарлық күйдегі жол төсемінің сапасы 6 9%-дан (2020 жыл) 98 %-ға дейін жетеді;</w:t>
      </w:r>
    </w:p>
    <w:p>
      <w:pPr>
        <w:spacing w:after="0"/>
        <w:ind w:left="0"/>
        <w:jc w:val="both"/>
      </w:pPr>
      <w:r>
        <w:rPr>
          <w:rFonts w:ascii="Times New Roman"/>
          <w:b w:val="false"/>
          <w:i w:val="false"/>
          <w:color w:val="000000"/>
          <w:sz w:val="28"/>
        </w:rPr>
        <w:t>
      2025 жылдың қорытындысы бойынша ауыл халқының сапалы ауыз суға қолжетімдігі 82,1 %-дан (2020 жылы) 100 %-ға жетеді;</w:t>
      </w:r>
    </w:p>
    <w:p>
      <w:pPr>
        <w:spacing w:after="0"/>
        <w:ind w:left="0"/>
        <w:jc w:val="both"/>
      </w:pPr>
      <w:r>
        <w:rPr>
          <w:rFonts w:ascii="Times New Roman"/>
          <w:b w:val="false"/>
          <w:i w:val="false"/>
          <w:color w:val="000000"/>
          <w:sz w:val="28"/>
        </w:rPr>
        <w:t>
      2,3 млн ш. м тұрғын үйді немесе 21,7 мың пәтерді пайдалануға беру;</w:t>
      </w:r>
    </w:p>
    <w:p>
      <w:pPr>
        <w:spacing w:after="0"/>
        <w:ind w:left="0"/>
        <w:jc w:val="both"/>
      </w:pPr>
      <w:r>
        <w:rPr>
          <w:rFonts w:ascii="Times New Roman"/>
          <w:b w:val="false"/>
          <w:i w:val="false"/>
          <w:color w:val="000000"/>
          <w:sz w:val="28"/>
        </w:rPr>
        <w:t xml:space="preserve">
      М.Қозыбаев ат. СҚУ контингентінің 10 мың  студентке дейін көбеюі; </w:t>
      </w:r>
    </w:p>
    <w:p>
      <w:pPr>
        <w:spacing w:after="0"/>
        <w:ind w:left="0"/>
        <w:jc w:val="both"/>
      </w:pPr>
      <w:r>
        <w:rPr>
          <w:rFonts w:ascii="Times New Roman"/>
          <w:b w:val="false"/>
          <w:i w:val="false"/>
          <w:color w:val="000000"/>
          <w:sz w:val="28"/>
        </w:rPr>
        <w:t>
      мектеп түлектерінің кетуінің 4 %-ға төмендеуі (2020 жылғы 12,7 %-дан 8,7 %-ға дейін);</w:t>
      </w:r>
    </w:p>
    <w:p>
      <w:pPr>
        <w:spacing w:after="0"/>
        <w:ind w:left="0"/>
        <w:jc w:val="both"/>
      </w:pPr>
      <w:r>
        <w:rPr>
          <w:rFonts w:ascii="Times New Roman"/>
          <w:b w:val="false"/>
          <w:i w:val="false"/>
          <w:color w:val="000000"/>
          <w:sz w:val="28"/>
        </w:rPr>
        <w:t>
      шамамен 1,3 трлн теңге жеке инвестициялар тартылады;</w:t>
      </w:r>
    </w:p>
    <w:p>
      <w:pPr>
        <w:spacing w:after="0"/>
        <w:ind w:left="0"/>
        <w:jc w:val="both"/>
      </w:pPr>
      <w:r>
        <w:rPr>
          <w:rFonts w:ascii="Times New Roman"/>
          <w:b w:val="false"/>
          <w:i w:val="false"/>
          <w:color w:val="000000"/>
          <w:sz w:val="28"/>
        </w:rPr>
        <w:t>
      26 мың жаңа жұмыс орнын құру;</w:t>
      </w:r>
    </w:p>
    <w:p>
      <w:pPr>
        <w:spacing w:after="0"/>
        <w:ind w:left="0"/>
        <w:jc w:val="both"/>
      </w:pPr>
      <w:r>
        <w:rPr>
          <w:rFonts w:ascii="Times New Roman"/>
          <w:b w:val="false"/>
          <w:i w:val="false"/>
          <w:color w:val="000000"/>
          <w:sz w:val="28"/>
        </w:rPr>
        <w:t>
      жалпы өңірлік өнімнің 2019 жылғы 102,1 %-дан 105,2 %-ға дейін өсуі.</w:t>
      </w:r>
    </w:p>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19"/>
    <w:tbl>
      <w:tblPr>
        <w:tblW w:w="0" w:type="auto"/>
        <w:tblCellSpacing w:w="0" w:type="auto"/>
        <w:tblBorders>
          <w:top w:val="none"/>
          <w:left w:val="none"/>
          <w:bottom w:val="none"/>
          <w:right w:val="none"/>
          <w:insideH w:val="none"/>
          <w:insideV w:val="none"/>
        </w:tblBorders>
      </w:tblPr>
      <w:tblGrid>
        <w:gridCol w:w="4250"/>
        <w:gridCol w:w="1746"/>
        <w:gridCol w:w="6304"/>
      </w:tblGrid>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 акционерлік қоғамы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ҰҚ"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қоғам</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қоры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МҰТП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РМҚК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қазыналық кәсіпорын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СҚУ</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кәсіпкерлер палатасы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