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6e29" w14:textId="eb26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құқықтық саясатының 2030 жылға дейінгі тұжырымдамасын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27 сәуірдегі № 273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құқықтық саясатының 2030 жылға дейінгі тұжырымдамасын бекіту туралы" Қазақстан Республикасының Президенті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2"/>
    <w:p>
      <w:pPr>
        <w:spacing w:after="0"/>
        <w:ind w:left="0"/>
        <w:jc w:val="left"/>
      </w:pPr>
      <w:r>
        <w:rPr>
          <w:rFonts w:ascii="Times New Roman"/>
          <w:b/>
          <w:i w:val="false"/>
          <w:color w:val="000000"/>
        </w:rPr>
        <w:t xml:space="preserve"> Қазақстан Республикасының құқықтық саясатының 2030 жылға дейінгі тұжырымдамасын бекіту туралы</w:t>
      </w:r>
    </w:p>
    <w:bookmarkEnd w:id="2"/>
    <w:bookmarkStart w:name="z5" w:id="3"/>
    <w:p>
      <w:pPr>
        <w:spacing w:after="0"/>
        <w:ind w:left="0"/>
        <w:jc w:val="both"/>
      </w:pPr>
      <w:r>
        <w:rPr>
          <w:rFonts w:ascii="Times New Roman"/>
          <w:b w:val="false"/>
          <w:i w:val="false"/>
          <w:color w:val="000000"/>
          <w:sz w:val="28"/>
        </w:rPr>
        <w:t xml:space="preserve">
      Қазақстан Республикасының Конституциясы 40-бабының 1-тармағына сәйкес мемлекеттің құқықтық саясатының негізгі бағыттарын одан әрі айқындау мақсатында </w:t>
      </w:r>
      <w:r>
        <w:rPr>
          <w:rFonts w:ascii="Times New Roman"/>
          <w:b/>
          <w:i w:val="false"/>
          <w:color w:val="000000"/>
          <w:sz w:val="28"/>
        </w:rPr>
        <w:t xml:space="preserve">ҚАУЛЫ </w:t>
      </w:r>
      <w:r>
        <w:rPr>
          <w:rFonts w:ascii="Times New Roman"/>
          <w:b/>
          <w:i w:val="false"/>
          <w:color w:val="000000"/>
          <w:sz w:val="28"/>
        </w:rPr>
        <w:t>ЕТЕМІ</w:t>
      </w:r>
      <w:r>
        <w:rPr>
          <w:rFonts w:ascii="Times New Roman"/>
          <w:b/>
          <w:i w:val="false"/>
          <w:color w:val="000000"/>
          <w:sz w:val="28"/>
        </w:rPr>
        <w:t>Н:</w:t>
      </w:r>
    </w:p>
    <w:bookmarkEnd w:id="3"/>
    <w:bookmarkStart w:name="z6" w:id="4"/>
    <w:p>
      <w:pPr>
        <w:spacing w:after="0"/>
        <w:ind w:left="0"/>
        <w:jc w:val="both"/>
      </w:pPr>
      <w:r>
        <w:rPr>
          <w:rFonts w:ascii="Times New Roman"/>
          <w:b w:val="false"/>
          <w:i w:val="false"/>
          <w:color w:val="000000"/>
          <w:sz w:val="28"/>
        </w:rPr>
        <w:t>
      1. Қоса беріліп отырған Қазақстан Республикасының құқықтық саясатының 2030 жылға дейінгі тұжырымдамасы (бұдан әрі - Тұжырымдама) мақұлдансын.</w:t>
      </w:r>
    </w:p>
    <w:bookmarkEnd w:id="4"/>
    <w:bookmarkStart w:name="z7" w:id="5"/>
    <w:p>
      <w:pPr>
        <w:spacing w:after="0"/>
        <w:ind w:left="0"/>
        <w:jc w:val="both"/>
      </w:pPr>
      <w:r>
        <w:rPr>
          <w:rFonts w:ascii="Times New Roman"/>
          <w:b w:val="false"/>
          <w:i w:val="false"/>
          <w:color w:val="000000"/>
          <w:sz w:val="28"/>
        </w:rPr>
        <w:t>
      2. Осы Тұжырымдама мемлекеттің құқықтық саясаты саласындағы мемлекеттік жоспарлау Жүйесінің тиісті құжаттарын, Қазақстан Республикасы Үкіметінің заң жобалау жұмыстарының перспективалық және жыл сайынғы жоспарларын, Қазақстан Республикасының нормативтік құқықтық актілерінің жобаларын әзірлеу үшін негіз болып табылады деп белгіленсін.</w:t>
      </w:r>
    </w:p>
    <w:bookmarkEnd w:id="5"/>
    <w:bookmarkStart w:name="z8" w:id="6"/>
    <w:p>
      <w:pPr>
        <w:spacing w:after="0"/>
        <w:ind w:left="0"/>
        <w:jc w:val="both"/>
      </w:pPr>
      <w:r>
        <w:rPr>
          <w:rFonts w:ascii="Times New Roman"/>
          <w:b w:val="false"/>
          <w:i w:val="false"/>
          <w:color w:val="000000"/>
          <w:sz w:val="28"/>
        </w:rPr>
        <w:t>
      3. Қазақстан Республикасының мемлекеттік органдары мемлекеттік жоспарлау Жүйесінің өз құжаттарын әзірлеу және іске асыру кезінде Тұжырымдаманың ережелерін басшылыққа алсын.</w:t>
      </w:r>
    </w:p>
    <w:bookmarkEnd w:id="6"/>
    <w:bookmarkStart w:name="z9" w:id="7"/>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7"/>
    <w:bookmarkStart w:name="z10" w:id="8"/>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