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44be" w14:textId="80c4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2021 жылғы 15 сәуірдегі № 243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Жер кодексі 13-бабының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108-бабының</w:t>
      </w:r>
      <w:r>
        <w:rPr>
          <w:rFonts w:ascii="Times New Roman"/>
          <w:b w:val="false"/>
          <w:i w:val="false"/>
          <w:color w:val="000000"/>
          <w:sz w:val="28"/>
        </w:rPr>
        <w:t xml:space="preserve"> 3) тармақшасына,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Қарағанды облысы Теміртау қаласының шекарасын (шегін) өзгерту туралы "Қарағанды облысының Теміртау қаласы мен Бұқар жырау ауданының шекарасын (шегін) Бұқар жырау ауданы жерінің жалпы ауданы 902 гектар бөлігін облыстық маңызы бар Теміртау қаласының шекарасына (шегіне) беру жолымен өзгерту туралы ұсынысты Қазақстан Республикасының Үкіметіне келісуге енгізу туралы" Қарағанды облыстық мәслихатының 2020 жылғы 27 шілдедегі № 551 және Қарағанды облысы әкімдігінің 2020 жылғы 30 маусымдағы № 40/04 бірлескен шешімі мен қаулысына келісім берілсін.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сәуірдегі</w:t>
            </w:r>
            <w:r>
              <w:br/>
            </w:r>
            <w:r>
              <w:rPr>
                <w:rFonts w:ascii="Times New Roman"/>
                <w:b w:val="false"/>
                <w:i w:val="false"/>
                <w:color w:val="000000"/>
                <w:sz w:val="20"/>
              </w:rPr>
              <w:t>№ 243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Қарағанды облысы Теміртау қаласының шекарасына (шегіне) қосылатын Бұқар жырау ауданының жер бөліктерінің экспликациясы</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999"/>
        <w:gridCol w:w="2598"/>
        <w:gridCol w:w="856"/>
        <w:gridCol w:w="1806"/>
        <w:gridCol w:w="3157"/>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w:t>
            </w:r>
            <w:r>
              <w:rPr>
                <w:rFonts w:ascii="Times New Roman"/>
                <w:b w:val="false"/>
                <w:i w:val="false"/>
                <w:color w:val="000000"/>
                <w:sz w:val="20"/>
              </w:rPr>
              <w:t xml:space="preserve"> </w:t>
            </w:r>
            <w:r>
              <w:rPr>
                <w:rFonts w:ascii="Times New Roman"/>
                <w:b/>
                <w:i w:val="false"/>
                <w:color w:val="000000"/>
                <w:sz w:val="20"/>
              </w:rPr>
              <w:t>қаласының</w:t>
            </w:r>
            <w:r>
              <w:rPr>
                <w:rFonts w:ascii="Times New Roman"/>
                <w:b w:val="false"/>
                <w:i w:val="false"/>
                <w:color w:val="000000"/>
                <w:sz w:val="20"/>
              </w:rPr>
              <w:t xml:space="preserve"> </w:t>
            </w:r>
            <w:r>
              <w:rPr>
                <w:rFonts w:ascii="Times New Roman"/>
                <w:b/>
                <w:i w:val="false"/>
                <w:color w:val="000000"/>
                <w:sz w:val="20"/>
              </w:rPr>
              <w:t>шекарасына</w:t>
            </w:r>
            <w:r>
              <w:rPr>
                <w:rFonts w:ascii="Times New Roman"/>
                <w:b/>
                <w:i w:val="false"/>
                <w:color w:val="000000"/>
                <w:sz w:val="20"/>
              </w:rPr>
              <w:t xml:space="preserve"> (</w:t>
            </w:r>
            <w:r>
              <w:rPr>
                <w:rFonts w:ascii="Times New Roman"/>
                <w:b/>
                <w:i w:val="false"/>
                <w:color w:val="000000"/>
                <w:sz w:val="20"/>
              </w:rPr>
              <w:t>шегіне</w:t>
            </w:r>
            <w:r>
              <w:rPr>
                <w:rFonts w:ascii="Times New Roman"/>
                <w:b/>
                <w:i w:val="false"/>
                <w:color w:val="000000"/>
                <w:sz w:val="20"/>
              </w:rPr>
              <w:t xml:space="preserve">) </w:t>
            </w:r>
            <w:r>
              <w:rPr>
                <w:rFonts w:ascii="Times New Roman"/>
                <w:b/>
                <w:i w:val="false"/>
                <w:color w:val="000000"/>
                <w:sz w:val="20"/>
              </w:rPr>
              <w:t>қосылатын</w:t>
            </w:r>
            <w:r>
              <w:rPr>
                <w:rFonts w:ascii="Times New Roman"/>
                <w:b w:val="false"/>
                <w:i w:val="false"/>
                <w:color w:val="000000"/>
                <w:sz w:val="20"/>
              </w:rPr>
              <w:t xml:space="preserve"> </w:t>
            </w:r>
            <w:r>
              <w:rPr>
                <w:rFonts w:ascii="Times New Roman"/>
                <w:b/>
                <w:i w:val="false"/>
                <w:color w:val="000000"/>
                <w:sz w:val="20"/>
              </w:rPr>
              <w:t>жердің</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 xml:space="preserve">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шекарасына (шегіне) қосылатын </w:t>
            </w:r>
            <w:r>
              <w:br/>
            </w:r>
            <w:r>
              <w:rPr>
                <w:rFonts w:ascii="Times New Roman"/>
                <w:b w:val="false"/>
                <w:i w:val="false"/>
                <w:color w:val="000000"/>
                <w:sz w:val="20"/>
              </w:rPr>
              <w:t>
жерлердің жалпы ауданы, Бұқар Жырау ауданы жерлерінің бөлігі,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