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5900" w14:textId="d385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объектіге үшінші тұлғалардың құқықтарымен ауыртпалық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11 наурыздағы № 130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27 желтоқсандағы Қазақстан Республикасы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"ҚазМұнайГаз" ұлттық компаниясы" акционерлік қоғамына "Самұрық-Қазына" ұлттық әл-ауқат қоры" акционерлік қоғамымен сенімгерлік басқару шартын жасасу арқылы "ҚазТрансГаз" акционерлік қоғамының 100 % акциялар пакетіне үшінші тұлғалардың құқықтарымен ауыртпалық салу жөнінде мәміле жасауға рұқсат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