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08090" w14:textId="8708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саласындағы лицензиарларды айқындау туралы" Қазақстан Республикасы Үкіметінің 2015 жылғы 21 қарашадағы № 934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2021 жылғы 4 наурыздағы № 121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2015 ж., № 57-58, 468-құжат)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Мыналар:</w:t>
      </w:r>
    </w:p>
    <w:bookmarkEnd w:id="2"/>
    <w:bookmarkStart w:name="z5" w:id="3"/>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 сапаны қамтамасыз ету комитеті кадрларды даярлау бағыттары бойынша жоғары білім, кадрларды даярлау бағыттары бойынша жоғары оқу орнынан кейінгі білім, діни білім беру үшін бiлiм беру саласындағы қызметпен айналысуға лицензия беруді жүзеге асыру жөніндегі лицензиар;</w:t>
      </w:r>
    </w:p>
    <w:bookmarkEnd w:id="3"/>
    <w:bookmarkStart w:name="z6" w:id="4"/>
    <w:p>
      <w:pPr>
        <w:spacing w:after="0"/>
        <w:ind w:left="0"/>
        <w:jc w:val="both"/>
      </w:pPr>
      <w:r>
        <w:rPr>
          <w:rFonts w:ascii="Times New Roman"/>
          <w:b w:val="false"/>
          <w:i w:val="false"/>
          <w:color w:val="000000"/>
          <w:sz w:val="28"/>
        </w:rPr>
        <w:t xml:space="preserve">
      2) Қазақстан Республикасы Білім және ғылым министрлігі Білім және ғылым саласында сапаны қамтамасыз ету комитетінің аумақтық білім саласында сапаны қамтамасыз ету департаменттері бастауыш білім, негізгі орта білім, жалпы орта білім, біліктіліктер бойынша, әскери, арнаулы оқу орындары үшін мамандықтардың топтары бойынша техникалық және кәсіптік білім, біліктіліктер бойынша, әскери, арнаулы оқу орындары үшін мамандықтардың топтары бойынша орта білімнен кейінгі білім беру үшін бiлiм беру саласындағы қызметке лицензия беруді жүзеге асыру жөніндегі лицензиарлар; </w:t>
      </w:r>
    </w:p>
    <w:bookmarkEnd w:id="4"/>
    <w:bookmarkStart w:name="z7" w:id="5"/>
    <w:p>
      <w:pPr>
        <w:spacing w:after="0"/>
        <w:ind w:left="0"/>
        <w:jc w:val="both"/>
      </w:pPr>
      <w:r>
        <w:rPr>
          <w:rFonts w:ascii="Times New Roman"/>
          <w:b w:val="false"/>
          <w:i w:val="false"/>
          <w:color w:val="000000"/>
          <w:sz w:val="28"/>
        </w:rPr>
        <w:t>
      3) осы қаулыға қосымшаға сәйкес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 болып айқындалсын.";</w:t>
      </w:r>
    </w:p>
    <w:bookmarkEnd w:id="5"/>
    <w:bookmarkStart w:name="z8" w:id="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6"/>
    <w:bookmarkStart w:name="z9"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2020 жылғы 4 наурыздағы</w:t>
            </w:r>
            <w:r>
              <w:br/>
            </w:r>
            <w:r>
              <w:rPr>
                <w:rFonts w:ascii="Times New Roman"/>
                <w:b w:val="false"/>
                <w:i w:val="false"/>
                <w:color w:val="000000"/>
                <w:sz w:val="20"/>
              </w:rPr>
              <w:t>№ 121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934 қаулысына</w:t>
            </w:r>
            <w:r>
              <w:br/>
            </w:r>
            <w:r>
              <w:rPr>
                <w:rFonts w:ascii="Times New Roman"/>
                <w:b w:val="false"/>
                <w:i w:val="false"/>
                <w:color w:val="000000"/>
                <w:sz w:val="20"/>
              </w:rPr>
              <w:t>қосымша</w:t>
            </w:r>
          </w:p>
        </w:tc>
      </w:tr>
    </w:tbl>
    <w:bookmarkStart w:name="z12" w:id="8"/>
    <w:p>
      <w:pPr>
        <w:spacing w:after="0"/>
        <w:ind w:left="0"/>
        <w:jc w:val="left"/>
      </w:pPr>
      <w:r>
        <w:rPr>
          <w:rFonts w:ascii="Times New Roman"/>
          <w:b/>
          <w:i w:val="false"/>
          <w:color w:val="000000"/>
        </w:rPr>
        <w:t xml:space="preserve">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2168"/>
        <w:gridCol w:w="785"/>
        <w:gridCol w:w="3844"/>
        <w:gridCol w:w="4718"/>
      </w:tblGrid>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қызмет түрі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кіші қызмет түрі</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Лицензиар</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 бойынша жоғары білім беру</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 сапаны қамтамасыз ету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 бойынша жоғары оқу орнынан кейінгі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 Білім және ғылым саласында сапаны қамтамасыз ету комитетінің аумақтық білім  саласында сапаны қамтамасыз ету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бойынша, әскери, арнаулы оқу орындары үшін мамандықтардың топтары бойынша  техникалық және кәсіптік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бойынша, әскери, арнаулы оқу орындары үшін мамандықтардың топтары бойынша орта білімнен кейінгі білім беру</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