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8340" w14:textId="baa8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 Қазақстан Республикасы Президентінің 2016 жылғы 25 сәуірдегі № 240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26 ақпандағы № 100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Консулдық жарғысын бекіту туралы" Қазақстан Республикасы Президентінің 2016 жылғы 25 сәуірдегі № 240 Жарлығына өзгерістер мен толықтыру енгізу туралы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ҚАУЛЫ ЕТЕМІН: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23-24, 128-құжат) мынадай өзгерістер мен толықтыру енгізілсін:</w:t>
      </w:r>
    </w:p>
    <w:bookmarkEnd w:id="2"/>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 Заңының 1-бабы 5) тармақшасының екінші бөлігіне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37-тармақта:</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қамаққа алынған, түрмеге қамалған, күзетке алынған немесе ұсталған Қазақстан Республикасының азаматтарына қатысты, сондай-ақ консулдық округ аумағында хабар-ошарсыз кеткен Қазақстан Республикасының азаматтарын іздестіру шараларын қабылдау;";</w:t>
      </w:r>
    </w:p>
    <w:p>
      <w:pPr>
        <w:spacing w:after="0"/>
        <w:ind w:left="0"/>
        <w:jc w:val="both"/>
      </w:pPr>
      <w:r>
        <w:rPr>
          <w:rFonts w:ascii="Times New Roman"/>
          <w:b w:val="false"/>
          <w:i w:val="false"/>
          <w:color w:val="000000"/>
          <w:sz w:val="28"/>
        </w:rPr>
        <w:t>
      мынадай мазмұндағы 18) тармақшамен толықтырылсын:</w:t>
      </w:r>
    </w:p>
    <w:p>
      <w:pPr>
        <w:spacing w:after="0"/>
        <w:ind w:left="0"/>
        <w:jc w:val="both"/>
      </w:pPr>
      <w:r>
        <w:rPr>
          <w:rFonts w:ascii="Times New Roman"/>
          <w:b w:val="false"/>
          <w:i w:val="false"/>
          <w:color w:val="000000"/>
          <w:sz w:val="28"/>
        </w:rPr>
        <w:t>
      "18) заңдық мәні бар өзге де құжаттар (анықтамалар) беру жатады.";</w:t>
      </w:r>
    </w:p>
    <w:p>
      <w:pPr>
        <w:spacing w:after="0"/>
        <w:ind w:left="0"/>
        <w:jc w:val="both"/>
      </w:pPr>
      <w:r>
        <w:rPr>
          <w:rFonts w:ascii="Times New Roman"/>
          <w:b w:val="false"/>
          <w:i w:val="false"/>
          <w:color w:val="000000"/>
          <w:sz w:val="28"/>
        </w:rPr>
        <w:t>
      38-тармақ мынадай редакцияда жазылсын:</w:t>
      </w:r>
    </w:p>
    <w:p>
      <w:pPr>
        <w:spacing w:after="0"/>
        <w:ind w:left="0"/>
        <w:jc w:val="both"/>
      </w:pPr>
      <w:r>
        <w:rPr>
          <w:rFonts w:ascii="Times New Roman"/>
          <w:b w:val="false"/>
          <w:i w:val="false"/>
          <w:color w:val="000000"/>
          <w:sz w:val="28"/>
        </w:rPr>
        <w:t>
      "38. Қазақстан Республикасының салық заңнамасына сәйкес консулдық іс-әрекеттер жасағаны үшін консулдық алым алынады.";</w:t>
      </w:r>
    </w:p>
    <w:p>
      <w:pPr>
        <w:spacing w:after="0"/>
        <w:ind w:left="0"/>
        <w:jc w:val="both"/>
      </w:pPr>
      <w:r>
        <w:rPr>
          <w:rFonts w:ascii="Times New Roman"/>
          <w:b w:val="false"/>
          <w:i w:val="false"/>
          <w:color w:val="000000"/>
          <w:sz w:val="28"/>
        </w:rPr>
        <w:t>
      48-тармақтың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p>
      <w:pPr>
        <w:spacing w:after="0"/>
        <w:ind w:left="0"/>
        <w:jc w:val="both"/>
      </w:pPr>
      <w:r>
        <w:rPr>
          <w:rFonts w:ascii="Times New Roman"/>
          <w:b w:val="false"/>
          <w:i w:val="false"/>
          <w:color w:val="000000"/>
          <w:sz w:val="28"/>
        </w:rPr>
        <w:t>
      85-тармақ мынадай редакцияда жазылсын:</w:t>
      </w:r>
    </w:p>
    <w:p>
      <w:pPr>
        <w:spacing w:after="0"/>
        <w:ind w:left="0"/>
        <w:jc w:val="both"/>
      </w:pPr>
      <w:r>
        <w:rPr>
          <w:rFonts w:ascii="Times New Roman"/>
          <w:b w:val="false"/>
          <w:i w:val="false"/>
          <w:color w:val="000000"/>
          <w:sz w:val="28"/>
        </w:rPr>
        <w:t>
      "85. Болу мемлекетінде қиын жағдайға,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бюджеттік жоспарлау жөніндегі орталық уәкілетті органмен келісу бойынша Қазақстан Республикасының Сыртқы істер министрі бекітетін тәртіппен жүзеге асырылады.".</w:t>
      </w:r>
    </w:p>
    <w:bookmarkStart w:name="z4" w:id="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