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ad54" w14:textId="8a8a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Үкіметінің 2018 жылғы 12 шілдедегі № 423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28 желтоқсандағы № 898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Үкіметінің 2018 жылғы 12 шілдедегі № 423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39-40-41, 215-құжат)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агроөнеркәсіптік кешенін дамытудың 2017 – 2021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 Бағдарламаның мақсаттары, міндеттері, нысаналы индикаторлары және оны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"4.2. АӨК субъектілері үшін қаржыландырудың қолжетімділігін арттыру және АӨК субъектілеріне салық салудың оңтайлы режимдерін қамтамасыз ету" деген кіші </w:t>
      </w:r>
      <w:r>
        <w:rPr>
          <w:rFonts w:ascii="Times New Roman"/>
          <w:b w:val="false"/>
          <w:i w:val="false"/>
          <w:color w:val="000000"/>
          <w:sz w:val="28"/>
        </w:rPr>
        <w:t>бөлімдегі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кесте мынадай мазмұндағы реттік нөмірлері 4 және 5-жолдармен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398"/>
        <w:gridCol w:w="766"/>
        <w:gridCol w:w="766"/>
        <w:gridCol w:w="2321"/>
        <w:gridCol w:w="123"/>
        <w:gridCol w:w="123"/>
        <w:gridCol w:w="123"/>
        <w:gridCol w:w="123"/>
        <w:gridCol w:w="1488"/>
        <w:gridCol w:w="2263"/>
        <w:gridCol w:w="123"/>
        <w:gridCol w:w="124"/>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секторындағы "жасыл өсімге" және орнықтылыққа ықпал ететін сиыр етін өндіру мен өңдеуді қолдауға бағытталатын мемлекеттік шығыстардың үлесі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АШМ, Қаржымині</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"Сыбаға" бағдарламасына қатысатын және бордақылау алаңдарына бұқашықтар сататын шағын және орта фермерлік шаруашылықтардың саны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есептік деректері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ескертпемен толықтырылсын:</w:t>
      </w:r>
    </w:p>
    <w:bookmarkEnd w:id="6"/>
    <w:bookmarkStart w:name="z8" w:id="7"/>
    <w:p>
      <w:pPr>
        <w:spacing w:after="0"/>
        <w:ind w:left="0"/>
        <w:jc w:val="both"/>
      </w:pPr>
      <w:r>
        <w:rPr>
          <w:rFonts w:ascii="Times New Roman"/>
          <w:b w:val="false"/>
          <w:i w:val="false"/>
          <w:color w:val="000000"/>
          <w:sz w:val="28"/>
        </w:rPr>
        <w:t>
      "*** Дүниежүзілік банктің 2022 – 2025 жылдарға арналған жобасында көзделген міндеттерді іске асыру келесі кезеңге арналған АӨК-ні дамыту жөніндегі құрылымдық бағдарламалық құжаттарды бекіту шеңберінде көрініс табатын болады.";</w:t>
      </w:r>
    </w:p>
    <w:bookmarkEnd w:id="7"/>
    <w:bookmarkStart w:name="z9" w:id="8"/>
    <w:p>
      <w:pPr>
        <w:spacing w:after="0"/>
        <w:ind w:left="0"/>
        <w:jc w:val="both"/>
      </w:pPr>
      <w:r>
        <w:rPr>
          <w:rFonts w:ascii="Times New Roman"/>
          <w:b w:val="false"/>
          <w:i w:val="false"/>
          <w:color w:val="000000"/>
          <w:sz w:val="28"/>
        </w:rPr>
        <w:t xml:space="preserve">
      "5. Бағдарламаның негізгі бағыттары, оның алға қойылған мақсаттарына қол жеткізу жолдары және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"5.2. АӨК субъектілері үшін қаржыландыру қолжетімділігін арттыру және АӨК субъектілеріне салық салудың оңтайлы режимдерін қамтамасыз ету" деген кіші </w:t>
      </w:r>
      <w:r>
        <w:rPr>
          <w:rFonts w:ascii="Times New Roman"/>
          <w:b w:val="false"/>
          <w:i w:val="false"/>
          <w:color w:val="000000"/>
          <w:sz w:val="28"/>
        </w:rPr>
        <w:t>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қырық екінші бөліктен кейін мынадай мазмұндағы бөліктермен толықтырылсын:</w:t>
      </w:r>
    </w:p>
    <w:bookmarkEnd w:id="10"/>
    <w:bookmarkStart w:name="z12" w:id="11"/>
    <w:p>
      <w:pPr>
        <w:spacing w:after="0"/>
        <w:ind w:left="0"/>
        <w:jc w:val="both"/>
      </w:pPr>
      <w:r>
        <w:rPr>
          <w:rFonts w:ascii="Times New Roman"/>
          <w:b w:val="false"/>
          <w:i w:val="false"/>
          <w:color w:val="000000"/>
          <w:sz w:val="28"/>
        </w:rPr>
        <w:t xml:space="preserve">
      "Қазақстанның осы рейтингтегі позицияларын жақсарту үшін Дүниежүзілік банкпен бірлесіп, жұмыс тобы құрылатын болады, оған рейтингтің барлық тақырыптық салалары бойынша өкілдер кіреді. Жұмыс тобы Қазақстанның позицияларын жақсарту жөніндегі шараларды әзірлейтін болады. Өз кезегінде Қазақстанның осы жобадағы позицияларының жақсаруы Қазақстанда агробизнес үшін қолайлы жағдайлар жасалғанын растайды. </w:t>
      </w:r>
    </w:p>
    <w:bookmarkEnd w:id="11"/>
    <w:p>
      <w:pPr>
        <w:spacing w:after="0"/>
        <w:ind w:left="0"/>
        <w:jc w:val="both"/>
      </w:pPr>
      <w:r>
        <w:rPr>
          <w:rFonts w:ascii="Times New Roman"/>
          <w:b w:val="false"/>
          <w:i w:val="false"/>
          <w:color w:val="000000"/>
          <w:sz w:val="28"/>
        </w:rPr>
        <w:t>
      Мал шаруашылығы саласының дамуын қамтамасыз ету үшін Дүниежүзілік Банк Мал шаруашылығын орнықты дамыту жобасын (бұдан әрі – МОДЖ) іске асыру үшін қарыз беретін болады.</w:t>
      </w:r>
    </w:p>
    <w:p>
      <w:pPr>
        <w:spacing w:after="0"/>
        <w:ind w:left="0"/>
        <w:jc w:val="both"/>
      </w:pPr>
      <w:r>
        <w:rPr>
          <w:rFonts w:ascii="Times New Roman"/>
          <w:b w:val="false"/>
          <w:i w:val="false"/>
          <w:color w:val="000000"/>
          <w:sz w:val="28"/>
        </w:rPr>
        <w:t>
      МОДЖ ауыл шаруашылығын субсидиялауды қоса алғанда, шағын фермерлерге қызмет көрсететін институттарды нығайтуға, қаржыландыруға, ветеринариялық көрсетілетін қызметтерге қолжетімділікті жақсартуға, сондай-ақ жайылымдық алқаптарды басқаруды және мал шаруашылығы секторында парниктік газдар (ПГ) шығарындыларын түгендеу жүйесін жетілдіруге бағытталатын болады.</w:t>
      </w:r>
    </w:p>
    <w:p>
      <w:pPr>
        <w:spacing w:after="0"/>
        <w:ind w:left="0"/>
        <w:jc w:val="both"/>
      </w:pPr>
      <w:r>
        <w:rPr>
          <w:rFonts w:ascii="Times New Roman"/>
          <w:b w:val="false"/>
          <w:i w:val="false"/>
          <w:color w:val="000000"/>
          <w:sz w:val="28"/>
        </w:rPr>
        <w:t>
      МОДЖ-ны іске асыру кезінде қаржы құралы – нәтижеге бағдарланған Бағдарлама (НББ немесе PforR) форматында Дүниежүзілік Банктің қарызын қолдану жоспарланып отыр.</w:t>
      </w:r>
    </w:p>
    <w:p>
      <w:pPr>
        <w:spacing w:after="0"/>
        <w:ind w:left="0"/>
        <w:jc w:val="both"/>
      </w:pPr>
      <w:r>
        <w:rPr>
          <w:rFonts w:ascii="Times New Roman"/>
          <w:b w:val="false"/>
          <w:i w:val="false"/>
          <w:color w:val="000000"/>
          <w:sz w:val="28"/>
        </w:rPr>
        <w:t>
      МОДЖ-ны дайындау мен іске асыруда тиісті сапаны қамтамасыз ету мақсатында МОДЖ-ның үйлестіру кеңесі және мүдделі орталық және жергілікті мемлекеттік органдар, қаржылық және ғылыми институттар және мал шаруашылығы мен ветеринария саласындағы ұйымдар өкілдерінің қатысуымен жұмыс тобы құрылатын болады.</w:t>
      </w:r>
    </w:p>
    <w:p>
      <w:pPr>
        <w:spacing w:after="0"/>
        <w:ind w:left="0"/>
        <w:jc w:val="both"/>
      </w:pPr>
      <w:r>
        <w:rPr>
          <w:rFonts w:ascii="Times New Roman"/>
          <w:b w:val="false"/>
          <w:i w:val="false"/>
          <w:color w:val="000000"/>
          <w:sz w:val="28"/>
        </w:rPr>
        <w:t>
      МОДЖ-ның түйінді нәтижелері ветеринариялық қызметтер көрсету және жануарларды есепке алу жүйесін жетілдіру, бел ортасында фермер қамтылатын модельді ілгерілету, ет индустриясына арналған тиімді агроэкологиялық саясат болады.</w:t>
      </w:r>
    </w:p>
    <w:p>
      <w:pPr>
        <w:spacing w:after="0"/>
        <w:ind w:left="0"/>
        <w:jc w:val="both"/>
      </w:pPr>
      <w:r>
        <w:rPr>
          <w:rFonts w:ascii="Times New Roman"/>
          <w:b w:val="false"/>
          <w:i w:val="false"/>
          <w:color w:val="000000"/>
          <w:sz w:val="28"/>
        </w:rPr>
        <w:t xml:space="preserve">
      Іске асырудың бірінші кезеңі осы Мемлекеттік бағдарлама аясында жүзеге асырылады. МОДЖ жобасында көзделген міндеттерге қол жеткізу үшін НББ немесе PforR АӨК-ні дамыту жөніндегі келесі кезеңге арналған құрылымдық бағдарламалық құжаттарды бекіту шеңберінде көрініс табады. </w:t>
      </w:r>
    </w:p>
    <w:p>
      <w:pPr>
        <w:spacing w:after="0"/>
        <w:ind w:left="0"/>
        <w:jc w:val="both"/>
      </w:pPr>
      <w:r>
        <w:rPr>
          <w:rFonts w:ascii="Times New Roman"/>
          <w:b w:val="false"/>
          <w:i w:val="false"/>
          <w:color w:val="000000"/>
          <w:sz w:val="28"/>
        </w:rPr>
        <w:t>
      Мемлекеттік қолдау шараларының тиімділігі АӨК субъектілерінің қарсы міндеттемелерді орындау нәтижелері бойынша бағаланады.</w:t>
      </w:r>
    </w:p>
    <w:p>
      <w:pPr>
        <w:spacing w:after="0"/>
        <w:ind w:left="0"/>
        <w:jc w:val="both"/>
      </w:pPr>
      <w:r>
        <w:rPr>
          <w:rFonts w:ascii="Times New Roman"/>
          <w:b w:val="false"/>
          <w:i w:val="false"/>
          <w:color w:val="000000"/>
          <w:sz w:val="28"/>
        </w:rPr>
        <w:t>
      АӨК-ні мемлекеттік қолдау шаралары жыныстық тиесілілігіне қарамастан, барлық АӨК субъектілері үшін тең жағдайда қолжетімді болады.</w:t>
      </w:r>
    </w:p>
    <w:p>
      <w:pPr>
        <w:spacing w:after="0"/>
        <w:ind w:left="0"/>
        <w:jc w:val="both"/>
      </w:pPr>
      <w:r>
        <w:rPr>
          <w:rFonts w:ascii="Times New Roman"/>
          <w:b w:val="false"/>
          <w:i w:val="false"/>
          <w:color w:val="000000"/>
          <w:sz w:val="28"/>
        </w:rPr>
        <w:t>
      Дүниежүзілік банктің қаржылық қолдауы нәтижелер көрсеткіштерінің қаражатын игеруге байланыстырылған нәтижелерге (ҚИБН) қол жеткізілгеннен кейін жүзеге асырылады.</w:t>
      </w:r>
    </w:p>
    <w:p>
      <w:pPr>
        <w:spacing w:after="0"/>
        <w:ind w:left="0"/>
        <w:jc w:val="both"/>
      </w:pPr>
      <w:r>
        <w:rPr>
          <w:rFonts w:ascii="Times New Roman"/>
          <w:b w:val="false"/>
          <w:i w:val="false"/>
          <w:color w:val="000000"/>
          <w:sz w:val="28"/>
        </w:rPr>
        <w:t xml:space="preserve">
      МОДЖ мониторингін АШМ-ның операциялық бюджеті есебінен қамтамасыз ету мақсатында мемлекеттік қызметшілерден, техникалық сарапшылардан жасақталған Жобаны басқару қызметі (ЖБҚ) құрылады. Бұл ретте тиісті кәсіби, фидуциарлық, әкімшілік және техникалық біліктілігі мен жұмыс тәжірибесі бар техникалық сарапшылар жалдау туралы келісімшарттар негізінде тартылады. </w:t>
      </w:r>
    </w:p>
    <w:p>
      <w:pPr>
        <w:spacing w:after="0"/>
        <w:ind w:left="0"/>
        <w:jc w:val="both"/>
      </w:pPr>
      <w:r>
        <w:rPr>
          <w:rFonts w:ascii="Times New Roman"/>
          <w:b w:val="false"/>
          <w:i w:val="false"/>
          <w:color w:val="000000"/>
          <w:sz w:val="28"/>
        </w:rPr>
        <w:t>
      МОДЖ іске асыру кезеңінде қаражатты игеруге байланыстырылған индикаторларға (ҚИБИ) қол жеткізуді бағалау мақсатында АШМ-ның операциялық бюджеті есебінен бекітілген техникалық тапсырмаға сәйкес верификация жөніндегі тәуелсіз агентті және аудиторларды жалдау жүзеге асырылады.</w:t>
      </w:r>
    </w:p>
    <w:p>
      <w:pPr>
        <w:spacing w:after="0"/>
        <w:ind w:left="0"/>
        <w:jc w:val="both"/>
      </w:pPr>
      <w:r>
        <w:rPr>
          <w:rFonts w:ascii="Times New Roman"/>
          <w:b w:val="false"/>
          <w:i w:val="false"/>
          <w:color w:val="000000"/>
          <w:sz w:val="28"/>
        </w:rPr>
        <w:t>
      МОДЖ-ны іске асыру шеңберінде Жануарларды бірдейлендірудің бірыңғай ақпараттық жүйесінің (бұдан әрі – БАЖ) әрі қарай жұмыс істеуі үшін қажетті нормативтік құқықтық актілер әзірленеді, жеке ветеринариялық қызметтердің ілгерілеуін қамтамасыз ету үшін "Ветеринария туралы" 2002 жылғы 10 шілдедегі Қазақстан Республикасының Заңына сәйкес тиісті заңға тәуелді актілерге өзгерістер мен толықтырулар енгізіледі, сондай-ақ ауыл шаруашылығы саласындағы субсидиялау қағидалары етті мал шаруашылығымен айналысатын фермерлердің субсидия алуы үшін жасыл өсу және орнықтылығы қағидаттарына сәйкес келтіріледі.</w:t>
      </w:r>
    </w:p>
    <w:p>
      <w:pPr>
        <w:spacing w:after="0"/>
        <w:ind w:left="0"/>
        <w:jc w:val="both"/>
      </w:pPr>
      <w:r>
        <w:rPr>
          <w:rFonts w:ascii="Times New Roman"/>
          <w:b w:val="false"/>
          <w:i w:val="false"/>
          <w:color w:val="000000"/>
          <w:sz w:val="28"/>
        </w:rPr>
        <w:t>
      Консультациялық көрсетілетін қызметтер мен оқыту бағдарламаларын айқындау үшін үздік ауыл шаруашылығы практикалары (ҮАШП), үздік мал шаруашылығы практикалары (ҮМШП) және үздік жайылымдарды басқару практикалары (ҮЖБП) бойынша ұсынымдарды қамтитын ауыл шаруашылығы консультацияларын және етті мал шаруашылығы секторындағы білімдерді беру әдіснамасын әзірлеу және қабылдау жолымен білім беруді ауқымды тарату бойынша консультация беру жүйесі құрылады.</w:t>
      </w:r>
    </w:p>
    <w:p>
      <w:pPr>
        <w:spacing w:after="0"/>
        <w:ind w:left="0"/>
        <w:jc w:val="both"/>
      </w:pPr>
      <w:r>
        <w:rPr>
          <w:rFonts w:ascii="Times New Roman"/>
          <w:b w:val="false"/>
          <w:i w:val="false"/>
          <w:color w:val="000000"/>
          <w:sz w:val="28"/>
        </w:rPr>
        <w:t>
      Етті мал шаруашылығы секторынан шығатын ПГ шығарындыларын түгендеу жүйесінің Климаттың өзгеруі жөніндегі үкіметаралық сарапшылар тобы (КӨҮСТ) нұсқамасының 2-деңгейлі әдіснамасына сәйкес келуі үшін оны жетілдіру мақсатында АШМ ЭГТРМ-мен бірлесіп, Монреаль хаттамасымен реттелмейтін көздерден антропогендік шығарындылардың кадастры және ПГ-ны сіңірушілердің абсорбциясы туралы ұлттық баяндамаға енгізілетін, БҰҰ-ның Климаттың өзгеруі туралы негіздемелік конвенциясының Хатшылығына жіберілетін деректерді жинау рәсімдері жақсартылады.</w:t>
      </w:r>
    </w:p>
    <w:p>
      <w:pPr>
        <w:spacing w:after="0"/>
        <w:ind w:left="0"/>
        <w:jc w:val="both"/>
      </w:pPr>
      <w:r>
        <w:rPr>
          <w:rFonts w:ascii="Times New Roman"/>
          <w:b w:val="false"/>
          <w:i w:val="false"/>
          <w:color w:val="000000"/>
          <w:sz w:val="28"/>
        </w:rPr>
        <w:t>
      МОДЖ-ны іске асыру қоршаған ортаға әсерін өсірмей ет бағытындағы мал шаруашылығының экспортқа бағдарланған секторын дамытуға және ұлғайтуға мүмкіндік береді.</w:t>
      </w:r>
    </w:p>
    <w:p>
      <w:pPr>
        <w:spacing w:after="0"/>
        <w:ind w:left="0"/>
        <w:jc w:val="both"/>
      </w:pPr>
      <w:r>
        <w:rPr>
          <w:rFonts w:ascii="Times New Roman"/>
          <w:b w:val="false"/>
          <w:i w:val="false"/>
          <w:color w:val="000000"/>
          <w:sz w:val="28"/>
        </w:rPr>
        <w:t>
      МОДЖ-ны іске асыру үшін қарыз шеңберінде ҚИБИ-лар көзделеді.</w:t>
      </w:r>
    </w:p>
    <w:p>
      <w:pPr>
        <w:spacing w:after="0"/>
        <w:ind w:left="0"/>
        <w:jc w:val="both"/>
      </w:pPr>
      <w:r>
        <w:rPr>
          <w:rFonts w:ascii="Times New Roman"/>
          <w:b w:val="false"/>
          <w:i w:val="false"/>
          <w:color w:val="000000"/>
          <w:sz w:val="28"/>
        </w:rPr>
        <w:t>
      ІҚМ-ның БАЖ-да тіркелуін көздейтін индикатор үшін мынадай ҚИБИ көзделеді:</w:t>
      </w:r>
    </w:p>
    <w:p>
      <w:pPr>
        <w:spacing w:after="0"/>
        <w:ind w:left="0"/>
        <w:jc w:val="both"/>
      </w:pPr>
      <w:r>
        <w:rPr>
          <w:rFonts w:ascii="Times New Roman"/>
          <w:b w:val="false"/>
          <w:i w:val="false"/>
          <w:color w:val="000000"/>
          <w:sz w:val="28"/>
        </w:rPr>
        <w:t>
      БАЖ-ды құру және оның жұмыс істеуі үшін қажетті нормативтік құқықтық актілерді қабылдау. Мұндай жүйе жұмыс істейді және нысаны бойынша да, мәні бойынша да Банк үшін қанағаттанарлық болып табылады. Осы іс-шараны жүзеге асыру нәтижелері жобаны қаржыландырудың 9 196 мың еуроға тең лимитімен бағаланады;</w:t>
      </w:r>
    </w:p>
    <w:p>
      <w:pPr>
        <w:spacing w:after="0"/>
        <w:ind w:left="0"/>
        <w:jc w:val="both"/>
      </w:pPr>
      <w:r>
        <w:rPr>
          <w:rFonts w:ascii="Times New Roman"/>
          <w:b w:val="false"/>
          <w:i w:val="false"/>
          <w:color w:val="000000"/>
          <w:sz w:val="28"/>
        </w:rPr>
        <w:t>
      жануарларды бірдейлендіру жүйелерінде тіркелген барлық ІҚМ туралы деректерді БАЖ-ға көшіру. Осы іс-шараны жүзеге асыру нәтижелері жобаны қаржыландырудың 18 392 мың еуроға тең лимитімен бағаланады;</w:t>
      </w:r>
    </w:p>
    <w:p>
      <w:pPr>
        <w:spacing w:after="0"/>
        <w:ind w:left="0"/>
        <w:jc w:val="both"/>
      </w:pPr>
      <w:r>
        <w:rPr>
          <w:rFonts w:ascii="Times New Roman"/>
          <w:b w:val="false"/>
          <w:i w:val="false"/>
          <w:color w:val="000000"/>
          <w:sz w:val="28"/>
        </w:rPr>
        <w:t xml:space="preserve">
      қаражатты игеру формуласында көрсетілгендей, барлық жаңа ІҚМ басын БАЖ-да тіркеу. 2) тармақшаға сәйкес нәтижеде көзделген ауыстыру күнінен бастап 0 базалық мәнінен әрбір 60 000 басқа ұлғайғаны үшін – 1 839,2 мың еуро. Осы іс-шараны жүзеге асыру нәтижелері жобаны қаржыландырудың 18 392 мың еуроға тең лимитімен бағаланады. </w:t>
      </w:r>
    </w:p>
    <w:p>
      <w:pPr>
        <w:spacing w:after="0"/>
        <w:ind w:left="0"/>
        <w:jc w:val="both"/>
      </w:pPr>
      <w:r>
        <w:rPr>
          <w:rFonts w:ascii="Times New Roman"/>
          <w:b w:val="false"/>
          <w:i w:val="false"/>
          <w:color w:val="000000"/>
          <w:sz w:val="28"/>
        </w:rPr>
        <w:t>
      Шағын және орта фермерлік шаруашылықтарға жақсартылған және жаңғыртылған ветеринариялық көрсетілетін қызметтерге қолжетімділік беруді көздейтін индикатор үшін қаражаттың игерілуіне байланыстырылған мынадай нәтижелер көзделеді:</w:t>
      </w:r>
    </w:p>
    <w:p>
      <w:pPr>
        <w:spacing w:after="0"/>
        <w:ind w:left="0"/>
        <w:jc w:val="both"/>
      </w:pPr>
      <w:r>
        <w:rPr>
          <w:rFonts w:ascii="Times New Roman"/>
          <w:b w:val="false"/>
          <w:i w:val="false"/>
          <w:color w:val="000000"/>
          <w:sz w:val="28"/>
        </w:rPr>
        <w:t>
      "Ветеринария туралы" Заңға сәйкес МОДЖ-ның ветеринариялық қызметтердің әлеуетін нығайту жөніндегі бағдарламасы іс-шараларының аясында жүргізілген ХЭБ-тің ветеринариялық іс-шараларының тиімділігін GAP-талдау нәтижелері бойынша жасалған ұсынымдарға сәйкес жеке ветеринарлық қызмет көрсетуді ілгерілетуді қамтамасыз ету үшін тиісті заңға тәуелді актілерге нысаны бойынша да, мәні бойынша да Банк үшін қанағаттанарлық болып табылатын түзетулер енгізу. Осы іс-шараны жүзеге асыру нәтижелері жобаны қаржыландырудың 4 598 мың еуроға тең лимитімен бағаланады;</w:t>
      </w:r>
    </w:p>
    <w:p>
      <w:pPr>
        <w:spacing w:after="0"/>
        <w:ind w:left="0"/>
        <w:jc w:val="both"/>
      </w:pPr>
      <w:r>
        <w:rPr>
          <w:rFonts w:ascii="Times New Roman"/>
          <w:b w:val="false"/>
          <w:i w:val="false"/>
          <w:color w:val="000000"/>
          <w:sz w:val="28"/>
        </w:rPr>
        <w:t>
      тіркелген және оқып шыққан ветеринарлар санының қаражатты игеру формуласы бойынша айқындалғандай мөлшерде ұлғаюы. 0 базалық мәнінен тіркелген және оқып шыққан әрбір қосымша 500 ветеринар үшін – 4 598 мың еуро. Осы іс-шараны жүзеге асыру нәтижелері жобаны қаржыландырудың 64 372 мың еуроға тең лимитімен бағаланады.</w:t>
      </w:r>
    </w:p>
    <w:p>
      <w:pPr>
        <w:spacing w:after="0"/>
        <w:ind w:left="0"/>
        <w:jc w:val="both"/>
      </w:pPr>
      <w:r>
        <w:rPr>
          <w:rFonts w:ascii="Times New Roman"/>
          <w:b w:val="false"/>
          <w:i w:val="false"/>
          <w:color w:val="000000"/>
          <w:sz w:val="28"/>
        </w:rPr>
        <w:t xml:space="preserve">
      Шағын және орта фермерлік шаруашылықтардың иелерін қаражатты игеру формуласында көрсетілген мөлшерде және тәртіппен үздік практикаға оқытуды және сертификаттауды көздейтін индикатор шеңберінде. 0 базалық мәнінен оқытылған және сертификатталған әрбір қосымша 5 мың фермер үшін – 4 598 мың еуро. Осы іс-шараны жүзеге асыру нәтижелері жобаны қаржыландырудың 91 960 мың еуроға тең лимитімен бағаланады. </w:t>
      </w:r>
    </w:p>
    <w:p>
      <w:pPr>
        <w:spacing w:after="0"/>
        <w:ind w:left="0"/>
        <w:jc w:val="both"/>
      </w:pPr>
      <w:r>
        <w:rPr>
          <w:rFonts w:ascii="Times New Roman"/>
          <w:b w:val="false"/>
          <w:i w:val="false"/>
          <w:color w:val="000000"/>
          <w:sz w:val="28"/>
        </w:rPr>
        <w:t xml:space="preserve">
      "Сыбаға" бағдарламасына қатысатын және бордақылау алаңдарына ІҚМ сататын шағын және орта фермерлік шаруашылықтардың санын қаражатты игеру формуласында айқындалғандай ұлғайту жөніндегі индикатор шеңберінде. 0 базалық мәнінен жануарларды бордақылау шаруашылықтарына сататын әрбір қосымша 1 000 фермер үшін – 4 598 мың еуро. Осы іс-шараны жүзеге асыру нәтижелері жобаны қаржыландырудың 91 960 мың еуроға тең лимитімен бағаланады. </w:t>
      </w:r>
    </w:p>
    <w:p>
      <w:pPr>
        <w:spacing w:after="0"/>
        <w:ind w:left="0"/>
        <w:jc w:val="both"/>
      </w:pPr>
      <w:r>
        <w:rPr>
          <w:rFonts w:ascii="Times New Roman"/>
          <w:b w:val="false"/>
          <w:i w:val="false"/>
          <w:color w:val="000000"/>
          <w:sz w:val="28"/>
        </w:rPr>
        <w:t>
      Ет секторында "жасыл өсуді" қолдауға және орнықтылықты қамтамасыз етуге бағытталған мемлекеттік шығыстардың үлесін көздейтін индикатор үшін мынадай ҚИБН көзделеді:</w:t>
      </w:r>
    </w:p>
    <w:p>
      <w:pPr>
        <w:spacing w:after="0"/>
        <w:ind w:left="0"/>
        <w:jc w:val="both"/>
      </w:pPr>
      <w:r>
        <w:rPr>
          <w:rFonts w:ascii="Times New Roman"/>
          <w:b w:val="false"/>
          <w:i w:val="false"/>
          <w:color w:val="000000"/>
          <w:sz w:val="28"/>
        </w:rPr>
        <w:t>
      ауыл шаруашылығын субсидиялау қағидаларына өзгерістер мен толықтырулар енгізу, оларға жасыл өсу мен орнықтылық қағидаттары негізінде фермерлер үшін қолайлылық өлшемшарттарын енгізу. Осы іс-шараны жүзеге асыру нәтижелері жобаны қаржыландырудың 9 196 мың еуроға тең лимитімен бағаланады;</w:t>
      </w:r>
    </w:p>
    <w:p>
      <w:pPr>
        <w:spacing w:after="0"/>
        <w:ind w:left="0"/>
        <w:jc w:val="both"/>
      </w:pPr>
      <w:r>
        <w:rPr>
          <w:rFonts w:ascii="Times New Roman"/>
          <w:b w:val="false"/>
          <w:i w:val="false"/>
          <w:color w:val="000000"/>
          <w:sz w:val="28"/>
        </w:rPr>
        <w:t xml:space="preserve">
      етті мал шаруашылығы секторына арналған жалпы мемлекеттік шығыстардағы сиыр етін өндіру мен өңдеудің орнықтылығын арттыру жөніндегі іс-шараларды жүргізуге арналған мемлекеттік шығыстардың үлесін пайыздармен және қаражатты игеру формуласында көрсетілгендей ұлғайту. 20 % базалық мәнінен мемлекеттік шығыстар үлесінің әрбір қосымша 0,5 % ұлғайғаны үшін – 4 138,2 мың еуро. Осы іс-шараны жүзеге асыру нәтижелері жобаны қаржыландырудың 82 764 мың еуроға тең лимитімен бағаланады. </w:t>
      </w:r>
    </w:p>
    <w:p>
      <w:pPr>
        <w:spacing w:after="0"/>
        <w:ind w:left="0"/>
        <w:jc w:val="both"/>
      </w:pPr>
      <w:r>
        <w:rPr>
          <w:rFonts w:ascii="Times New Roman"/>
          <w:b w:val="false"/>
          <w:i w:val="false"/>
          <w:color w:val="000000"/>
          <w:sz w:val="28"/>
        </w:rPr>
        <w:t>
      ПГ шығарындыларын бақылау және ет секторындағы климаттың өзгеруіне бейімделу жөніндегі міндеттемелердің қабылдануын көздейтін индикатор үшін мынадай ҚИБН көзделеді:</w:t>
      </w:r>
    </w:p>
    <w:p>
      <w:pPr>
        <w:spacing w:after="0"/>
        <w:ind w:left="0"/>
        <w:jc w:val="both"/>
      </w:pPr>
      <w:r>
        <w:rPr>
          <w:rFonts w:ascii="Times New Roman"/>
          <w:b w:val="false"/>
          <w:i w:val="false"/>
          <w:color w:val="000000"/>
          <w:sz w:val="28"/>
        </w:rPr>
        <w:t>
      ұлттық деңгейде (NDC) айқындалатын, нысаны бойынша және мәні бойынша Банк үшін қанағаттанарлық болып табылатын, ІҚМ секторы үшін нақты нысаналы көрсеткіштер мен іс-шараларды қамтитын жаңартылған салымды іске асыру шеңберіндегі 2021 – 2025 жылдарға арналған жол картасын бекіту. Осы іс-шараны жүзеге асыру нәтижелері жобаны қаржыландырудың 22 990 мың еуроға тең лимитімен бағаланады;</w:t>
      </w:r>
    </w:p>
    <w:p>
      <w:pPr>
        <w:spacing w:after="0"/>
        <w:ind w:left="0"/>
        <w:jc w:val="both"/>
      </w:pPr>
      <w:r>
        <w:rPr>
          <w:rFonts w:ascii="Times New Roman"/>
          <w:b w:val="false"/>
          <w:i w:val="false"/>
          <w:color w:val="000000"/>
          <w:sz w:val="28"/>
        </w:rPr>
        <w:t>
      нысаны бойынша және мәні бойынша Банк үшін қанағаттанарлық болып табылатын мониторинг, есептілік және тексеру жүйесінің жұмыс істеуі. Осы іс-шараны жүзеге асыру нәтижелері жобаны қаржыландырудың 22 990 мың еуроға тең лимитімен бағаланады;</w:t>
      </w:r>
    </w:p>
    <w:p>
      <w:pPr>
        <w:spacing w:after="0"/>
        <w:ind w:left="0"/>
        <w:jc w:val="both"/>
      </w:pPr>
      <w:r>
        <w:rPr>
          <w:rFonts w:ascii="Times New Roman"/>
          <w:b w:val="false"/>
          <w:i w:val="false"/>
          <w:color w:val="000000"/>
          <w:sz w:val="28"/>
        </w:rPr>
        <w:t xml:space="preserve">
      2022 – 2026 қаржы жылдарына арналған АӨК-ні дамыту бойынша келесі бағдарламалық құжатқа нысаны бойынша және мәні бойынша Банк үшін қанағаттанарлық болатын, жасыл өсу қағидаттары негізінде етті мал шаруашылығы секторының орнықтылығын қамтамасыз ету жөніндегі тарауды қаржыландыруды қосу. Аталған іс-шараны жүзеге асыру нәтижелері жобаны қаржыландырудың </w:t>
      </w:r>
      <w:r>
        <w:br/>
      </w:r>
      <w:r>
        <w:rPr>
          <w:rFonts w:ascii="Times New Roman"/>
          <w:b w:val="false"/>
          <w:i w:val="false"/>
          <w:color w:val="000000"/>
          <w:sz w:val="28"/>
        </w:rPr>
        <w:t>22 990 мың еуроға тең лимитімен бағаланады.</w:t>
      </w:r>
    </w:p>
    <w:p>
      <w:pPr>
        <w:spacing w:after="0"/>
        <w:ind w:left="0"/>
        <w:jc w:val="both"/>
      </w:pPr>
      <w:r>
        <w:rPr>
          <w:rFonts w:ascii="Times New Roman"/>
          <w:b w:val="false"/>
          <w:i w:val="false"/>
          <w:color w:val="000000"/>
          <w:sz w:val="28"/>
        </w:rPr>
        <w:t>
      Жылдар бойынша болжанатын (бағалау) сомалар: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840"/>
        <w:gridCol w:w="2077"/>
        <w:gridCol w:w="1722"/>
        <w:gridCol w:w="1841"/>
        <w:gridCol w:w="1842"/>
        <w:gridCol w:w="2079"/>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қаржыландыру көлемі, мың еуро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69 889,6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157 251,6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69889,6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92 879,6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69 889,6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459 800,0</w:t>
            </w:r>
          </w:p>
        </w:tc>
      </w:tr>
    </w:tbl>
    <w:p>
      <w:pPr>
        <w:spacing w:after="0"/>
        <w:ind w:left="0"/>
        <w:jc w:val="both"/>
      </w:pPr>
      <w:r>
        <w:rPr>
          <w:rFonts w:ascii="Times New Roman"/>
          <w:b w:val="false"/>
          <w:i w:val="false"/>
          <w:color w:val="000000"/>
          <w:sz w:val="28"/>
        </w:rPr>
        <w:t>
      Бағдарлама мынадай компоненттер мен кіші компоненттерден тұрады:</w:t>
      </w:r>
    </w:p>
    <w:p>
      <w:pPr>
        <w:spacing w:after="0"/>
        <w:ind w:left="0"/>
        <w:jc w:val="both"/>
      </w:pPr>
      <w:r>
        <w:rPr>
          <w:rFonts w:ascii="Times New Roman"/>
          <w:b w:val="false"/>
          <w:i w:val="false"/>
          <w:color w:val="000000"/>
          <w:sz w:val="28"/>
        </w:rPr>
        <w:t>
      1. Ветеринариялық қызметтер көрсету және жануарларды есепке алу жүйесін жетілдіру мынадай кіші компоненттерді қамтиды:</w:t>
      </w:r>
    </w:p>
    <w:p>
      <w:pPr>
        <w:spacing w:after="0"/>
        <w:ind w:left="0"/>
        <w:jc w:val="both"/>
      </w:pPr>
      <w:r>
        <w:rPr>
          <w:rFonts w:ascii="Times New Roman"/>
          <w:b w:val="false"/>
          <w:i w:val="false"/>
          <w:color w:val="000000"/>
          <w:sz w:val="28"/>
        </w:rPr>
        <w:t>
      1.1 Есепке алу мен қадағалаудың бірыңғай жүйесі, оған мынадай іс-шараларды жүзеге асыру жолымен қол жеткізіледі:</w:t>
      </w:r>
    </w:p>
    <w:p>
      <w:pPr>
        <w:spacing w:after="0"/>
        <w:ind w:left="0"/>
        <w:jc w:val="both"/>
      </w:pPr>
      <w:r>
        <w:rPr>
          <w:rFonts w:ascii="Times New Roman"/>
          <w:b w:val="false"/>
          <w:i w:val="false"/>
          <w:color w:val="000000"/>
          <w:sz w:val="28"/>
        </w:rPr>
        <w:t>
      қадағалаудың бірыңғай жүйесі үшін нормативтік құқықтық базаны қабылдау;</w:t>
      </w:r>
    </w:p>
    <w:p>
      <w:pPr>
        <w:spacing w:after="0"/>
        <w:ind w:left="0"/>
        <w:jc w:val="both"/>
      </w:pPr>
      <w:r>
        <w:rPr>
          <w:rFonts w:ascii="Times New Roman"/>
          <w:b w:val="false"/>
          <w:i w:val="false"/>
          <w:color w:val="000000"/>
          <w:sz w:val="28"/>
        </w:rPr>
        <w:t xml:space="preserve">
      деректердің құпиялылығын қамтамасыз ету және деректердің дұрыстығын тексеру хаттамаларын әзірлеу және енгізу; </w:t>
      </w:r>
    </w:p>
    <w:p>
      <w:pPr>
        <w:spacing w:after="0"/>
        <w:ind w:left="0"/>
        <w:jc w:val="both"/>
      </w:pPr>
      <w:r>
        <w:rPr>
          <w:rFonts w:ascii="Times New Roman"/>
          <w:b w:val="false"/>
          <w:i w:val="false"/>
          <w:color w:val="000000"/>
          <w:sz w:val="28"/>
        </w:rPr>
        <w:t>
       жануарларды есепке алудың ағымдағы жүйелерінің құрылымы мен өзара байланысын жетілдіру.</w:t>
      </w:r>
    </w:p>
    <w:p>
      <w:pPr>
        <w:spacing w:after="0"/>
        <w:ind w:left="0"/>
        <w:jc w:val="both"/>
      </w:pPr>
      <w:r>
        <w:rPr>
          <w:rFonts w:ascii="Times New Roman"/>
          <w:b w:val="false"/>
          <w:i w:val="false"/>
          <w:color w:val="000000"/>
          <w:sz w:val="28"/>
        </w:rPr>
        <w:t>
      1.2. Ветеринариялық қызметтердің әлеуетін нығайту, оған мынадай іс-шараларды жүзеге асыру жолымен қол жеткізіледі:</w:t>
      </w:r>
    </w:p>
    <w:p>
      <w:pPr>
        <w:spacing w:after="0"/>
        <w:ind w:left="0"/>
        <w:jc w:val="both"/>
      </w:pPr>
      <w:r>
        <w:rPr>
          <w:rFonts w:ascii="Times New Roman"/>
          <w:b w:val="false"/>
          <w:i w:val="false"/>
          <w:color w:val="000000"/>
          <w:sz w:val="28"/>
        </w:rPr>
        <w:t>
      шағын және орта фермерлік шаруашылықтардың инфекциялық емес ауруларды бақылау үшін ветеринариялық қызметтерге қол жеткізуімен байланысты реттеуші және институционалдық проблемаларды анықтау үшін ХЭБ PVS GAP-талдауын жүргізу;</w:t>
      </w:r>
    </w:p>
    <w:p>
      <w:pPr>
        <w:spacing w:after="0"/>
        <w:ind w:left="0"/>
        <w:jc w:val="both"/>
      </w:pPr>
      <w:r>
        <w:rPr>
          <w:rFonts w:ascii="Times New Roman"/>
          <w:b w:val="false"/>
          <w:i w:val="false"/>
          <w:color w:val="000000"/>
          <w:sz w:val="28"/>
        </w:rPr>
        <w:t>
      ветеринариялық қызметтер көрсету үшін қарыз алушының саясатын, нормативтік құқықтық базасын және институционалдық құрылымын жетілдіру және қажет болған жағдайда заңнамаға түзетулер әзірлеу және жеке ветеринариялық көрсетілетін қызметтер провайдерлерінің әлеуетін нығайту және белгіленген өлшемшарттарға сәйкес келетін жеке ветеринарлардың ауруларды емдеу және олардың алдын алу жөніндегі қызметтер көрсету.</w:t>
      </w:r>
    </w:p>
    <w:p>
      <w:pPr>
        <w:spacing w:after="0"/>
        <w:ind w:left="0"/>
        <w:jc w:val="both"/>
      </w:pPr>
      <w:r>
        <w:rPr>
          <w:rFonts w:ascii="Times New Roman"/>
          <w:b w:val="false"/>
          <w:i w:val="false"/>
          <w:color w:val="000000"/>
          <w:sz w:val="28"/>
        </w:rPr>
        <w:t>
      2. Фермерге бағдарланған қызметтер көрсету моделін ауқымды тарату мынадай кіші компоненттерді қамтиды:</w:t>
      </w:r>
    </w:p>
    <w:p>
      <w:pPr>
        <w:spacing w:after="0"/>
        <w:ind w:left="0"/>
        <w:jc w:val="both"/>
      </w:pPr>
      <w:r>
        <w:rPr>
          <w:rFonts w:ascii="Times New Roman"/>
          <w:b w:val="false"/>
          <w:i w:val="false"/>
          <w:color w:val="000000"/>
          <w:sz w:val="28"/>
        </w:rPr>
        <w:t>
      2.1. Фермерлерге білім мен ауыл шаруашылығы ғылыми зерттеулерінің нәтижелерін беру, оған мынадай іс-шараларды жүзеге асыру жолымен қол жеткізіледі:</w:t>
      </w:r>
    </w:p>
    <w:p>
      <w:pPr>
        <w:spacing w:after="0"/>
        <w:ind w:left="0"/>
        <w:jc w:val="both"/>
      </w:pPr>
      <w:r>
        <w:rPr>
          <w:rFonts w:ascii="Times New Roman"/>
          <w:b w:val="false"/>
          <w:i w:val="false"/>
          <w:color w:val="000000"/>
          <w:sz w:val="28"/>
        </w:rPr>
        <w:t>
      ауыл шаруашылығын жүргізу қағидаттарын қамтитын, климаттың өзгеруіне бейімделген жайылымдық жерлерді басқарудың және жануарларды күтіп-бағудың үздік практикасын әзірлеу;</w:t>
      </w:r>
    </w:p>
    <w:p>
      <w:pPr>
        <w:spacing w:after="0"/>
        <w:ind w:left="0"/>
        <w:jc w:val="both"/>
      </w:pPr>
      <w:r>
        <w:rPr>
          <w:rFonts w:ascii="Times New Roman"/>
          <w:b w:val="false"/>
          <w:i w:val="false"/>
          <w:color w:val="000000"/>
          <w:sz w:val="28"/>
        </w:rPr>
        <w:t>
      фермерлерді оқытудың ауқымды таратылған бағдарламаларын іске асыру;</w:t>
      </w:r>
    </w:p>
    <w:p>
      <w:pPr>
        <w:spacing w:after="0"/>
        <w:ind w:left="0"/>
        <w:jc w:val="both"/>
      </w:pPr>
      <w:r>
        <w:rPr>
          <w:rFonts w:ascii="Times New Roman"/>
          <w:b w:val="false"/>
          <w:i w:val="false"/>
          <w:color w:val="000000"/>
          <w:sz w:val="28"/>
        </w:rPr>
        <w:t>
      техникалық консультациялық көрсетілетін қызметтерді қолдау;</w:t>
      </w:r>
    </w:p>
    <w:p>
      <w:pPr>
        <w:spacing w:after="0"/>
        <w:ind w:left="0"/>
        <w:jc w:val="both"/>
      </w:pPr>
      <w:r>
        <w:rPr>
          <w:rFonts w:ascii="Times New Roman"/>
          <w:b w:val="false"/>
          <w:i w:val="false"/>
          <w:color w:val="000000"/>
          <w:sz w:val="28"/>
        </w:rPr>
        <w:t>
      демонстрациялық шаруашылықтар мен ауыл шаруашылығы сараптамалық-консультациялық орталықтарының ұлттық желісін дамыту;</w:t>
      </w:r>
    </w:p>
    <w:p>
      <w:pPr>
        <w:spacing w:after="0"/>
        <w:ind w:left="0"/>
        <w:jc w:val="both"/>
      </w:pPr>
      <w:r>
        <w:rPr>
          <w:rFonts w:ascii="Times New Roman"/>
          <w:b w:val="false"/>
          <w:i w:val="false"/>
          <w:color w:val="000000"/>
          <w:sz w:val="28"/>
        </w:rPr>
        <w:t>
      ЖҚШ фермерлері үшін дала мектептерінде оқыту бағдарламаларын өткізу;</w:t>
      </w:r>
    </w:p>
    <w:p>
      <w:pPr>
        <w:spacing w:after="0"/>
        <w:ind w:left="0"/>
        <w:jc w:val="both"/>
      </w:pPr>
      <w:r>
        <w:rPr>
          <w:rFonts w:ascii="Times New Roman"/>
          <w:b w:val="false"/>
          <w:i w:val="false"/>
          <w:color w:val="000000"/>
          <w:sz w:val="28"/>
        </w:rPr>
        <w:t>
      етті бағыттағы ІҚМ өсіретін фермерлердің бордақылау алаңдарымен байланысын орнатуға техникалық көмек беру.</w:t>
      </w:r>
    </w:p>
    <w:p>
      <w:pPr>
        <w:spacing w:after="0"/>
        <w:ind w:left="0"/>
        <w:jc w:val="both"/>
      </w:pPr>
      <w:r>
        <w:rPr>
          <w:rFonts w:ascii="Times New Roman"/>
          <w:b w:val="false"/>
          <w:i w:val="false"/>
          <w:color w:val="000000"/>
          <w:sz w:val="28"/>
        </w:rPr>
        <w:t>
      2.2. Бордақылау алаңдарымен байланысты жаңа шағын және орта фермерлік шаруашылықтарға мал басы үшін төлемдер және үлестік гранттар беру, оларға мынадай іс-шараларды жүзеге асыру жолымен қол жеткізіледі:</w:t>
      </w:r>
    </w:p>
    <w:p>
      <w:pPr>
        <w:spacing w:after="0"/>
        <w:ind w:left="0"/>
        <w:jc w:val="both"/>
      </w:pPr>
      <w:r>
        <w:rPr>
          <w:rFonts w:ascii="Times New Roman"/>
          <w:b w:val="false"/>
          <w:i w:val="false"/>
          <w:color w:val="000000"/>
          <w:sz w:val="28"/>
        </w:rPr>
        <w:t>
      үздік практиканы енгізуге, өндірістік объектілерді салу мен жаңғыртуға, бордақылау алаңдарымен және қасапханалармен байланыс орнатуға көмек көрсету мақсатында ет бағытындағы ІҚМ өсіретін шаруа-фермер қожалықтарының жаңадан тіркелген иелеріне мал басы үшін төлемдер және үлестік гранттар беру;</w:t>
      </w:r>
    </w:p>
    <w:p>
      <w:pPr>
        <w:spacing w:after="0"/>
        <w:ind w:left="0"/>
        <w:jc w:val="both"/>
      </w:pPr>
      <w:r>
        <w:rPr>
          <w:rFonts w:ascii="Times New Roman"/>
          <w:b w:val="false"/>
          <w:i w:val="false"/>
          <w:color w:val="000000"/>
          <w:sz w:val="28"/>
        </w:rPr>
        <w:t>
      ет бағытындағы ІҚМ өсіретін шаруа фермер қожалықтарының жаңадан тіркелген иелеріне асыл тұқымды ІҚМ импорты үшін "Сыбаға" бағдарламасына қол жеткізуге қолдау көрсету.</w:t>
      </w:r>
    </w:p>
    <w:p>
      <w:pPr>
        <w:spacing w:after="0"/>
        <w:ind w:left="0"/>
        <w:jc w:val="both"/>
      </w:pPr>
      <w:r>
        <w:rPr>
          <w:rFonts w:ascii="Times New Roman"/>
          <w:b w:val="false"/>
          <w:i w:val="false"/>
          <w:color w:val="000000"/>
          <w:sz w:val="28"/>
        </w:rPr>
        <w:t xml:space="preserve">
      2.3. Көрсетілетін қызметтер мен жер ресурстарына қол жеткізу, оған мынадай іс-шараларды жүзеге асыру жолымен қол жеткізіледі: </w:t>
      </w:r>
    </w:p>
    <w:p>
      <w:pPr>
        <w:spacing w:after="0"/>
        <w:ind w:left="0"/>
        <w:jc w:val="both"/>
      </w:pPr>
      <w:r>
        <w:rPr>
          <w:rFonts w:ascii="Times New Roman"/>
          <w:b w:val="false"/>
          <w:i w:val="false"/>
          <w:color w:val="000000"/>
          <w:sz w:val="28"/>
        </w:rPr>
        <w:t>
      жер ресурстарын тиімді пайдалануға арналған әлеуетті нығайту;</w:t>
      </w:r>
    </w:p>
    <w:p>
      <w:pPr>
        <w:spacing w:after="0"/>
        <w:ind w:left="0"/>
        <w:jc w:val="both"/>
      </w:pPr>
      <w:r>
        <w:rPr>
          <w:rFonts w:ascii="Times New Roman"/>
          <w:b w:val="false"/>
          <w:i w:val="false"/>
          <w:color w:val="000000"/>
          <w:sz w:val="28"/>
        </w:rPr>
        <w:t>
      фермерлердің неғұрлым өнімді жайылымдарға қолжетімділігін жақсарту үшін әкімдіктердің қоғамдық жайылымдарды және суат орындарын басқару жөніндегі әлеуетін нығайту.</w:t>
      </w:r>
    </w:p>
    <w:p>
      <w:pPr>
        <w:spacing w:after="0"/>
        <w:ind w:left="0"/>
        <w:jc w:val="both"/>
      </w:pPr>
      <w:r>
        <w:rPr>
          <w:rFonts w:ascii="Times New Roman"/>
          <w:b w:val="false"/>
          <w:i w:val="false"/>
          <w:color w:val="000000"/>
          <w:sz w:val="28"/>
        </w:rPr>
        <w:t>
      3. Етті мал шаруашылығы секторында тиімді "жасыл өсу" саясатын жүргізу мынадай кіші компоненттерді қамтиды:</w:t>
      </w:r>
    </w:p>
    <w:p>
      <w:pPr>
        <w:spacing w:after="0"/>
        <w:ind w:left="0"/>
        <w:jc w:val="both"/>
      </w:pPr>
      <w:r>
        <w:rPr>
          <w:rFonts w:ascii="Times New Roman"/>
          <w:b w:val="false"/>
          <w:i w:val="false"/>
          <w:color w:val="000000"/>
          <w:sz w:val="28"/>
        </w:rPr>
        <w:t>
      3.1. Ет секторында жасыл экономика қағидаттарын нығайту саясаты, оған мынадай іс-шараларды іске асыру жолымен қол жеткізіледі:</w:t>
      </w:r>
    </w:p>
    <w:p>
      <w:pPr>
        <w:spacing w:after="0"/>
        <w:ind w:left="0"/>
        <w:jc w:val="both"/>
      </w:pPr>
      <w:r>
        <w:rPr>
          <w:rFonts w:ascii="Times New Roman"/>
          <w:b w:val="false"/>
          <w:i w:val="false"/>
          <w:color w:val="000000"/>
          <w:sz w:val="28"/>
        </w:rPr>
        <w:t>
      2022 – 2026 қаржы жылдарына арналған мемлекеттік бағдарламада етті мал шаруашылығы секторының жасыл өсу және орнықтылық қағидаттарын көрсету;</w:t>
      </w:r>
    </w:p>
    <w:p>
      <w:pPr>
        <w:spacing w:after="0"/>
        <w:ind w:left="0"/>
        <w:jc w:val="both"/>
      </w:pPr>
      <w:r>
        <w:rPr>
          <w:rFonts w:ascii="Times New Roman"/>
          <w:b w:val="false"/>
          <w:i w:val="false"/>
          <w:color w:val="000000"/>
          <w:sz w:val="28"/>
        </w:rPr>
        <w:t>
      ет секторында жасыл өсу қағидаттарын қолданудың үздік практикасын ілгерілету мақсатында ауыл шаруашылығын қолдау жөніндегі нормативтік-құқықтық актілерді жетілдіру.</w:t>
      </w:r>
    </w:p>
    <w:p>
      <w:pPr>
        <w:spacing w:after="0"/>
        <w:ind w:left="0"/>
        <w:jc w:val="both"/>
      </w:pPr>
      <w:r>
        <w:rPr>
          <w:rFonts w:ascii="Times New Roman"/>
          <w:b w:val="false"/>
          <w:i w:val="false"/>
          <w:color w:val="000000"/>
          <w:sz w:val="28"/>
        </w:rPr>
        <w:t>
      3.2. ПГ-ның шығарындыларын мониторингтеудің, есептілігін және оларды тексерудің бірыңғай жүйесін құруға мынадай іс-шараларды жүзеге асыру жолымен қол жеткізіледі:</w:t>
      </w:r>
    </w:p>
    <w:p>
      <w:pPr>
        <w:spacing w:after="0"/>
        <w:ind w:left="0"/>
        <w:jc w:val="both"/>
      </w:pPr>
      <w:r>
        <w:rPr>
          <w:rFonts w:ascii="Times New Roman"/>
          <w:b w:val="false"/>
          <w:i w:val="false"/>
          <w:color w:val="000000"/>
          <w:sz w:val="28"/>
        </w:rPr>
        <w:t>
      етті мал шаруашылығы секторындағы шығарындыларды азайту жөніндегі нақты нысаналы көрсеткіштерді ескере отырып, ұлттық деңгейде айқындалатын болжамды салымды жаңарту;</w:t>
      </w:r>
    </w:p>
    <w:p>
      <w:pPr>
        <w:spacing w:after="0"/>
        <w:ind w:left="0"/>
        <w:jc w:val="both"/>
      </w:pPr>
      <w:r>
        <w:rPr>
          <w:rFonts w:ascii="Times New Roman"/>
          <w:b w:val="false"/>
          <w:i w:val="false"/>
          <w:color w:val="000000"/>
          <w:sz w:val="28"/>
        </w:rPr>
        <w:t>
      мал шаруашылығы секторы үшін климаттың өзгеруіне бейімделу жөніндегі жоспарды қабылдау және қаржыландыру;</w:t>
      </w:r>
    </w:p>
    <w:p>
      <w:pPr>
        <w:spacing w:after="0"/>
        <w:ind w:left="0"/>
        <w:jc w:val="both"/>
      </w:pPr>
      <w:r>
        <w:rPr>
          <w:rFonts w:ascii="Times New Roman"/>
          <w:b w:val="false"/>
          <w:i w:val="false"/>
          <w:color w:val="000000"/>
          <w:sz w:val="28"/>
        </w:rPr>
        <w:t>
      мал шаруашылығы секторында ПГ шығарындыларын мониторингтеу, есептілігі және оларды тексеру жүйесін құру және оның жұмыс істеуі.</w:t>
      </w:r>
    </w:p>
    <w:p>
      <w:pPr>
        <w:spacing w:after="0"/>
        <w:ind w:left="0"/>
        <w:jc w:val="both"/>
      </w:pPr>
      <w:r>
        <w:rPr>
          <w:rFonts w:ascii="Times New Roman"/>
          <w:b w:val="false"/>
          <w:i w:val="false"/>
          <w:color w:val="000000"/>
          <w:sz w:val="28"/>
        </w:rPr>
        <w:t xml:space="preserve">
      көрсетілген Бағдарламаға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агроөнеркәсіптік кешенін дамытудың 2017 – 2021 жылдарға арналған мемлекеттік бағдарламасын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"АӨК субъектілері үшін қаржыландырудың қолжетімділігін арттыру және АӨК субъектілеріне салық салудың оңтайлы режимдерін қамтамасыз ету" деген 2-міндетте:</w:t>
      </w:r>
    </w:p>
    <w:p>
      <w:pPr>
        <w:spacing w:after="0"/>
        <w:ind w:left="0"/>
        <w:jc w:val="both"/>
      </w:pPr>
      <w:r>
        <w:rPr>
          <w:rFonts w:ascii="Times New Roman"/>
          <w:b w:val="false"/>
          <w:i w:val="false"/>
          <w:color w:val="000000"/>
          <w:sz w:val="28"/>
        </w:rPr>
        <w:t>
      "Нәтижелер көрсеткіштері" деген бөлім мынадай мазмұндағы реттік нөмірлері 4 және 5-жолдармен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398"/>
        <w:gridCol w:w="766"/>
        <w:gridCol w:w="766"/>
        <w:gridCol w:w="2321"/>
        <w:gridCol w:w="123"/>
        <w:gridCol w:w="123"/>
        <w:gridCol w:w="123"/>
        <w:gridCol w:w="123"/>
        <w:gridCol w:w="1488"/>
        <w:gridCol w:w="2263"/>
        <w:gridCol w:w="123"/>
        <w:gridCol w:w="124"/>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секторында "жасыл өсу" мен орнықтылыққа ықпал ететін сиыр етін өндіру мен өңдеуді  қолдауға бағытталатын мемлекеттік шығыстардың үлесі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АШМ, Қаржымині</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"Сыбаға" бағдарламасына қатысатын және бордақылау алаңдарына бұқашықтар сататын шағын және орта фермерлік шаруашылықтардың саны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есептік деректері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"ескертпе" жолымен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 xml:space="preserve">: *** 2022-2025 жылдарға арналған Дүниежүзілік банктің жобасында көзделген іс-шаралардың іске асырылуы келесі кезеңге </w:t>
            </w:r>
            <w:r>
              <w:rPr>
                <w:rFonts w:ascii="Times New Roman"/>
                <w:b/>
                <w:i w:val="false"/>
                <w:color w:val="000000"/>
                <w:sz w:val="20"/>
              </w:rPr>
              <w:t xml:space="preserve">арналған АӨК-ні дамыту жөніндегі құрылымдық бағдарламалық құжаттарды бекіту шеңберінде көрініс табатын болады.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"Іс-шаралар" деген бөлімде:</w:t>
      </w:r>
    </w:p>
    <w:p>
      <w:pPr>
        <w:spacing w:after="0"/>
        <w:ind w:left="0"/>
        <w:jc w:val="both"/>
      </w:pPr>
      <w:r>
        <w:rPr>
          <w:rFonts w:ascii="Times New Roman"/>
          <w:b w:val="false"/>
          <w:i w:val="false"/>
          <w:color w:val="000000"/>
          <w:sz w:val="28"/>
        </w:rPr>
        <w:t>
      реттік нөмірі 20-жол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131"/>
        <w:gridCol w:w="193"/>
        <w:gridCol w:w="292"/>
        <w:gridCol w:w="937"/>
        <w:gridCol w:w="814"/>
        <w:gridCol w:w="936"/>
        <w:gridCol w:w="787"/>
        <w:gridCol w:w="937"/>
        <w:gridCol w:w="1159"/>
        <w:gridCol w:w="1159"/>
        <w:gridCol w:w="1086"/>
        <w:gridCol w:w="268"/>
        <w:gridCol w:w="1111"/>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және мал шаруашылығының өнімділігі мен өнім сапасын арттыруға жұмсалатын шығындар құнын, оның ішінде сиыр етін өндіру мен өңдеуді қолдауға бағытталатын шығыстарды субсидиялау</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w:t>
            </w:r>
            <w:r>
              <w:br/>
            </w: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398 471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31-1-жолмен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7347"/>
        <w:gridCol w:w="81"/>
        <w:gridCol w:w="406"/>
        <w:gridCol w:w="1093"/>
        <w:gridCol w:w="1915"/>
        <w:gridCol w:w="269"/>
        <w:gridCol w:w="82"/>
        <w:gridCol w:w="82"/>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Дүниежүзілік банк қарызы шеңберінде ет секторындағы "жасыл өсу" және орнықтылықты қамтамасыз ету қағидаттарына сәйкес өзгерістер енгізу</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бұйрығы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тамыз</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ИИДМ, "Атамекен" ҰКП (келісу бойынша)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34-жол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835"/>
        <w:gridCol w:w="210"/>
        <w:gridCol w:w="318"/>
        <w:gridCol w:w="373"/>
        <w:gridCol w:w="887"/>
        <w:gridCol w:w="859"/>
        <w:gridCol w:w="1021"/>
        <w:gridCol w:w="1021"/>
        <w:gridCol w:w="1182"/>
        <w:gridCol w:w="1184"/>
        <w:gridCol w:w="1184"/>
        <w:gridCol w:w="481"/>
        <w:gridCol w:w="1211"/>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АӨК субъектілері шеккен шығыстардың бөлігін, оның ішінде сиыр етін өндіруді және өңдеуді қолдауға бағытталатын шығыстарды өтеу бойынша субсидиялау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жарты жыл сайын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186 157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539 317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НАТ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487"/>
        <w:gridCol w:w="190"/>
        <w:gridCol w:w="287"/>
        <w:gridCol w:w="996"/>
        <w:gridCol w:w="801"/>
        <w:gridCol w:w="921"/>
        <w:gridCol w:w="921"/>
        <w:gridCol w:w="922"/>
        <w:gridCol w:w="922"/>
        <w:gridCol w:w="848"/>
        <w:gridCol w:w="1069"/>
        <w:gridCol w:w="361"/>
        <w:gridCol w:w="1093"/>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w:t>
            </w:r>
            <w:r>
              <w:br/>
            </w:r>
            <w:r>
              <w:rPr>
                <w:rFonts w:ascii="Times New Roman"/>
                <w:b w:val="false"/>
                <w:i w:val="false"/>
                <w:color w:val="000000"/>
                <w:sz w:val="20"/>
              </w:rPr>
              <w:t>субъектілеріне кредит беру, сондай-ақ ауыл шаруашылығы жануарларын, техникасын және технологиялық жабдықты сатып алуға арналған лизинг кезінде сыйақы мөлшерлемелерін, оның ішінде сиыр етін өндіру мен өңдеуді қолдауға бағытталған шығыстарды субсидиялау</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15 ақпаны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РБ*-данНАТ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40-1-жолмен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5931"/>
        <w:gridCol w:w="112"/>
        <w:gridCol w:w="557"/>
        <w:gridCol w:w="1357"/>
        <w:gridCol w:w="2343"/>
        <w:gridCol w:w="369"/>
        <w:gridCol w:w="112"/>
        <w:gridCol w:w="113"/>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w:t>
            </w:r>
            <w:r>
              <w:br/>
            </w:r>
            <w:r>
              <w:rPr>
                <w:rFonts w:ascii="Times New Roman"/>
                <w:b w:val="false"/>
                <w:i w:val="false"/>
                <w:color w:val="000000"/>
                <w:sz w:val="20"/>
              </w:rPr>
              <w:t>
№ 108 бұйрығына Дүниежүзілік банк қарызы шеңберінде</w:t>
            </w:r>
            <w:r>
              <w:br/>
            </w:r>
            <w:r>
              <w:rPr>
                <w:rFonts w:ascii="Times New Roman"/>
                <w:b w:val="false"/>
                <w:i w:val="false"/>
                <w:color w:val="000000"/>
                <w:sz w:val="20"/>
              </w:rPr>
              <w:t>
ет секторындағы "жасыл өсу" және орнықтылықты қамтамасыз ету қағидаттарына сәйкес өзгерістер мен толықтырулар енгізу</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бұйрығы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"Атамекен" ҰКП (келісу бойынша)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44-жол алып тасталсын;</w:t>
      </w:r>
    </w:p>
    <w:p>
      <w:pPr>
        <w:spacing w:after="0"/>
        <w:ind w:left="0"/>
        <w:jc w:val="both"/>
      </w:pPr>
      <w:r>
        <w:rPr>
          <w:rFonts w:ascii="Times New Roman"/>
          <w:b w:val="false"/>
          <w:i w:val="false"/>
          <w:color w:val="000000"/>
          <w:sz w:val="28"/>
        </w:rPr>
        <w:t>
      "Жер ресурстарын пайдалану тиімділігін арттыру" деген 3-міндетте:</w:t>
      </w:r>
    </w:p>
    <w:p>
      <w:pPr>
        <w:spacing w:after="0"/>
        <w:ind w:left="0"/>
        <w:jc w:val="both"/>
      </w:pPr>
      <w:r>
        <w:rPr>
          <w:rFonts w:ascii="Times New Roman"/>
          <w:b w:val="false"/>
          <w:i w:val="false"/>
          <w:color w:val="000000"/>
          <w:sz w:val="28"/>
        </w:rPr>
        <w:t>
      "Іс-шаралар" деген бөлімде:</w:t>
      </w:r>
    </w:p>
    <w:p>
      <w:pPr>
        <w:spacing w:after="0"/>
        <w:ind w:left="0"/>
        <w:jc w:val="both"/>
      </w:pPr>
      <w:r>
        <w:rPr>
          <w:rFonts w:ascii="Times New Roman"/>
          <w:b w:val="false"/>
          <w:i w:val="false"/>
          <w:color w:val="000000"/>
          <w:sz w:val="28"/>
        </w:rPr>
        <w:t>
      реттік нөмірі 58-жол мынадай редакцияда жазылсын:</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113"/>
        <w:gridCol w:w="210"/>
        <w:gridCol w:w="373"/>
        <w:gridCol w:w="1910"/>
        <w:gridCol w:w="1374"/>
        <w:gridCol w:w="615"/>
        <w:gridCol w:w="1020"/>
        <w:gridCol w:w="1020"/>
        <w:gridCol w:w="1020"/>
        <w:gridCol w:w="1020"/>
        <w:gridCol w:w="1101"/>
        <w:gridCol w:w="373"/>
        <w:gridCol w:w="617"/>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суармалы жерлердің гидромелиорациялық жүйелерін реконструкциялау және жаңғырту, оның ішінде:</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актілері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жылдардағы желтоқсан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ҰЭМ, облыстардың, Нұр-Сұлтан, Алматы және Шымкент қалаларының әкімдіктері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(жарғылық капиталды толықтыру), оның ішінде:</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ұдайы суару, оның ішінде:</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соммасы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239391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қаражаты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қоса қаржыландыру көзі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көлтабандап суару, оның ішінде</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қарызының сомасы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РБ-дан қоса қаржыландыру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(жарғылық капиталды толықтыру)</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 ресурстарын пайдаланудың тиімділігін арттыру" деген 4-міндетте реттік нөмірі 93-жол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915"/>
        <w:gridCol w:w="276"/>
        <w:gridCol w:w="418"/>
        <w:gridCol w:w="3357"/>
        <w:gridCol w:w="596"/>
        <w:gridCol w:w="807"/>
        <w:gridCol w:w="807"/>
        <w:gridCol w:w="808"/>
        <w:gridCol w:w="808"/>
        <w:gridCol w:w="808"/>
        <w:gridCol w:w="808"/>
        <w:gridCol w:w="383"/>
        <w:gridCol w:w="809"/>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мәселелері жөніндегі халықаралық ынтымақтастықты ұйымдастыру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2018 – 2022 жылдардағы 10 наурыз</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СІМ,   ҰЭМ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"Нарықтарға қолжетімділікті қамтамасыз ету және өнімдер экспортын дамыту" деген 5-міндетте:</w:t>
      </w:r>
    </w:p>
    <w:p>
      <w:pPr>
        <w:spacing w:after="0"/>
        <w:ind w:left="0"/>
        <w:jc w:val="both"/>
      </w:pPr>
      <w:r>
        <w:rPr>
          <w:rFonts w:ascii="Times New Roman"/>
          <w:b w:val="false"/>
          <w:i w:val="false"/>
          <w:color w:val="000000"/>
          <w:sz w:val="28"/>
        </w:rPr>
        <w:t>
      "Нәтижелер көрсеткіштері" деген бөлімде:</w:t>
      </w:r>
    </w:p>
    <w:p>
      <w:pPr>
        <w:spacing w:after="0"/>
        <w:ind w:left="0"/>
        <w:jc w:val="both"/>
      </w:pPr>
      <w:r>
        <w:rPr>
          <w:rFonts w:ascii="Times New Roman"/>
          <w:b w:val="false"/>
          <w:i w:val="false"/>
          <w:color w:val="000000"/>
          <w:sz w:val="28"/>
        </w:rPr>
        <w:t>
      реттік нөмірі 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00"/>
        <w:gridCol w:w="473"/>
        <w:gridCol w:w="164"/>
        <w:gridCol w:w="1331"/>
        <w:gridCol w:w="1295"/>
        <w:gridCol w:w="1295"/>
        <w:gridCol w:w="1295"/>
        <w:gridCol w:w="1295"/>
        <w:gridCol w:w="1295"/>
        <w:gridCol w:w="1398"/>
        <w:gridCol w:w="98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өнімдері экспортының көлемі, оның ішінде: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 экспорттау көлемі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әкімдіктері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"Іс-шаралар" деген бөлім:</w:t>
      </w:r>
    </w:p>
    <w:p>
      <w:pPr>
        <w:spacing w:after="0"/>
        <w:ind w:left="0"/>
        <w:jc w:val="both"/>
      </w:pPr>
      <w:r>
        <w:rPr>
          <w:rFonts w:ascii="Times New Roman"/>
          <w:b w:val="false"/>
          <w:i w:val="false"/>
          <w:color w:val="000000"/>
          <w:sz w:val="28"/>
        </w:rPr>
        <w:t>
      мынадай мазмұндағы реттік нөмірі 122-1-жолмен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6975"/>
        <w:gridCol w:w="131"/>
        <w:gridCol w:w="654"/>
        <w:gridCol w:w="1761"/>
        <w:gridCol w:w="266"/>
        <w:gridCol w:w="433"/>
        <w:gridCol w:w="132"/>
        <w:gridCol w:w="133"/>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ҚР Заңына сәйкес тиісті заңға тәуелді актілерге жеке ветеринарлық қызметтер көрсету үшін қолайлы жағдай туғызатын және жеке ветеринарларға шағын және орта фермерлік шаруашылықтарға тиімді қызметтер көрсету үшін қажетті мүмкіндіктер мен құралдар беретін өзгерістер мен толықтырулар енгізу</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бұйрығы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қыркүйек</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130-1-жолмен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5134"/>
        <w:gridCol w:w="137"/>
        <w:gridCol w:w="681"/>
        <w:gridCol w:w="1834"/>
        <w:gridCol w:w="1897"/>
        <w:gridCol w:w="451"/>
        <w:gridCol w:w="137"/>
        <w:gridCol w:w="138"/>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жобасы шеңберінде КӨҮСТ Нұсқамасының 2-деңгейіне сәйкес келетін ПГ шығарындыларының мониторингі, есептілігі және оларды тексеру (МЕТ) жүйесін жетілдіру бойынша шаралар қабылдау</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ЭГТРМ-ға ақпарат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"Аграрлық ғылымды, технологиялар трансфертін және АӨК субъектілерінің құзыреттілігі деңгейін дамытуды қамтамасыз ету" деген 6-міндетте:</w:t>
      </w:r>
    </w:p>
    <w:p>
      <w:pPr>
        <w:spacing w:after="0"/>
        <w:ind w:left="0"/>
        <w:jc w:val="both"/>
      </w:pPr>
      <w:r>
        <w:rPr>
          <w:rFonts w:ascii="Times New Roman"/>
          <w:b w:val="false"/>
          <w:i w:val="false"/>
          <w:color w:val="000000"/>
          <w:sz w:val="28"/>
        </w:rPr>
        <w:t>
      "Іс-шаралар" деген бөлімде:</w:t>
      </w:r>
    </w:p>
    <w:p>
      <w:pPr>
        <w:spacing w:after="0"/>
        <w:ind w:left="0"/>
        <w:jc w:val="both"/>
      </w:pPr>
      <w:r>
        <w:rPr>
          <w:rFonts w:ascii="Times New Roman"/>
          <w:b w:val="false"/>
          <w:i w:val="false"/>
          <w:color w:val="000000"/>
          <w:sz w:val="28"/>
        </w:rPr>
        <w:t>
      реттік нөмірі 133-жол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336"/>
        <w:gridCol w:w="228"/>
        <w:gridCol w:w="256"/>
        <w:gridCol w:w="1833"/>
        <w:gridCol w:w="1098"/>
        <w:gridCol w:w="666"/>
        <w:gridCol w:w="666"/>
        <w:gridCol w:w="666"/>
        <w:gridCol w:w="666"/>
        <w:gridCol w:w="666"/>
        <w:gridCol w:w="929"/>
        <w:gridCol w:w="316"/>
        <w:gridCol w:w="130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субъектілерін өтеусіз негізде ақпаратпен қамтамасыз ету, оның ішінде Дүниежүзілік банк жобасын іске асыру шеңберінде етті мал шаруашылығы секторында ауыл шаруашылығы консультацияларын беру әдіснамасын әзірлеу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r>
              <w:br/>
            </w:r>
            <w:r>
              <w:rPr>
                <w:rFonts w:ascii="Times New Roman"/>
                <w:b w:val="false"/>
                <w:i w:val="false"/>
                <w:color w:val="000000"/>
                <w:sz w:val="20"/>
              </w:rPr>
              <w:t>
есеп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2017 -2021 жылдар</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"Атамекен" ҰКП (келісу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көрсетілетін қызметтер сапасын арттыру және АӨК-ге цифрлық технологияларды енгізуді қамтамасыз ету" деген 8-міндетте:</w:t>
      </w:r>
    </w:p>
    <w:p>
      <w:pPr>
        <w:spacing w:after="0"/>
        <w:ind w:left="0"/>
        <w:jc w:val="both"/>
      </w:pPr>
      <w:r>
        <w:rPr>
          <w:rFonts w:ascii="Times New Roman"/>
          <w:b w:val="false"/>
          <w:i w:val="false"/>
          <w:color w:val="000000"/>
          <w:sz w:val="28"/>
        </w:rPr>
        <w:t>
      "Іс-шаралар" деген бөлім:</w:t>
      </w:r>
    </w:p>
    <w:p>
      <w:pPr>
        <w:spacing w:after="0"/>
        <w:ind w:left="0"/>
        <w:jc w:val="both"/>
      </w:pPr>
      <w:r>
        <w:rPr>
          <w:rFonts w:ascii="Times New Roman"/>
          <w:b w:val="false"/>
          <w:i w:val="false"/>
          <w:color w:val="000000"/>
          <w:sz w:val="28"/>
        </w:rPr>
        <w:t>
      мынадай мазмұндағы реттік нөмірлері 148-1 және 148-2-жолдармен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170"/>
        <w:gridCol w:w="116"/>
        <w:gridCol w:w="576"/>
        <w:gridCol w:w="1551"/>
        <w:gridCol w:w="4674"/>
        <w:gridCol w:w="381"/>
        <w:gridCol w:w="116"/>
        <w:gridCol w:w="117"/>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жобасын іске асыру шеңберінде нормативтік құқықтық актілерге жануарлардың бірыңғай ақпараттық жүйесінің одан әрі жұмыс істеуі үшін қажетті өзгерістер енгізу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АШМ-ның бұйрығы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w:t>
            </w:r>
            <w:r>
              <w:br/>
            </w:r>
            <w:r>
              <w:rPr>
                <w:rFonts w:ascii="Times New Roman"/>
                <w:b w:val="false"/>
                <w:i w:val="false"/>
                <w:color w:val="000000"/>
                <w:sz w:val="20"/>
              </w:rPr>
              <w:t>
3- тоқсаны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Қаржымині, ЦДИАӨМ, Әділетмині, облыстардың, Нұр-Сұлтан, Алматы және Шымкент қалаларының әкімдіктері, "Атамекен" ҰКП (келісу бойынша)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жобасын іске асыру шеңберінде жануарларды бірдейлендіру жүйелерінде тіркелген ІҚМ туралы деректерді Бірыңғай ақпараттық жүйеге көшіру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w:t>
            </w:r>
            <w:r>
              <w:br/>
            </w:r>
            <w:r>
              <w:rPr>
                <w:rFonts w:ascii="Times New Roman"/>
                <w:b w:val="false"/>
                <w:i w:val="false"/>
                <w:color w:val="000000"/>
                <w:sz w:val="20"/>
              </w:rPr>
              <w:t>
4- тоқсаны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 облыстардың, Нұр-Сұлтан, Алматы және Шымкент қалаларының әкімдіктері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Орталық және жергілікті атқарушы органдар, сондай-ақ өзге де ұйымдар (келісу бойынша) осы қаулыны іске асыру жөнінде шаралар қабылдасын.</w:t>
      </w:r>
    </w:p>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