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894c" w14:textId="673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20 желтоқсандағы № 868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"3-2. Үкіметтік борыш лимиті жоспарланып отырған қаржы жылына арналған республикалық бюджетті әзірлеу барысында көзделген теңгенің АҚШ долларына есептік бағамына қатысты валюталарды айырбастаудың нарықтық бағамы өзгерген, мемлекеттік бағалы қағаздарды дисконтпен шығарған жағдайларда, сондай-ақ бюджетті атқару жөніндегі орталық уәкілетті органның шетел валютасындағы шотына түскен үкіметтік сыртқы қарыздардың сомасына асырылуы мүмкін.".</w:t>
      </w:r>
    </w:p>
    <w:bookmarkEnd w:id="3"/>
    <w:bookmarkStart w:name="z6" w:id="4"/>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