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cfb6" w14:textId="391c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Материалдық-техникалық қамтамасыз ету басқармасының "Парламентаризм институты" шаруашылық жүргізу құқығындағы республикалық мемлекеттік кәсіпорнын құру туралы</w:t>
      </w:r>
    </w:p>
    <w:p>
      <w:pPr>
        <w:spacing w:after="0"/>
        <w:ind w:left="0"/>
        <w:jc w:val="both"/>
      </w:pPr>
      <w:r>
        <w:rPr>
          <w:rFonts w:ascii="Times New Roman"/>
          <w:b w:val="false"/>
          <w:i w:val="false"/>
          <w:color w:val="000000"/>
          <w:sz w:val="28"/>
        </w:rPr>
        <w:t>Қазақстан Республикасы Үкіметінің 2020 жылғы 15 желтоқсандағы № 859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133-бабының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Материалдық-техникалық қамтамасыз ету басқармасының "Парламентаризм институты" шаруашылық жүргізу құқығындағы республикалық мемлекеттік кәсіпорны (бұдан әрі – кәсіпорын) құрылсын.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1) "Материалдық-техникалық қамтамасыз ету басқармасы" мемлекеттік мекемесі кәсіпорынға қатысты тиісті саланың уәкілетті органы (бұдан әрі – уәкілетті орган) болып;</w:t>
      </w:r>
    </w:p>
    <w:bookmarkEnd w:id="3"/>
    <w:bookmarkStart w:name="z5" w:id="4"/>
    <w:p>
      <w:pPr>
        <w:spacing w:after="0"/>
        <w:ind w:left="0"/>
        <w:jc w:val="both"/>
      </w:pPr>
      <w:r>
        <w:rPr>
          <w:rFonts w:ascii="Times New Roman"/>
          <w:b w:val="false"/>
          <w:i w:val="false"/>
          <w:color w:val="000000"/>
          <w:sz w:val="28"/>
        </w:rPr>
        <w:t>
      2) заңнама тиімділігін талдауды (нормативтік құқықтық актілерді талдауды) қамтамасыз ету арқылы Қазақстан Республикасындағы парламентаризмді дамыту және оның тиімділігін арттыру, Қазақстан Республикасының заңнамасын дамытудың ғылыми тұжырымдамаларын әзірлеу кәсіпорын қызметінің негізгі нысандары болып айқындалсын.</w:t>
      </w:r>
    </w:p>
    <w:bookmarkEnd w:id="4"/>
    <w:bookmarkStart w:name="z6" w:id="5"/>
    <w:p>
      <w:pPr>
        <w:spacing w:after="0"/>
        <w:ind w:left="0"/>
        <w:jc w:val="both"/>
      </w:pPr>
      <w:r>
        <w:rPr>
          <w:rFonts w:ascii="Times New Roman"/>
          <w:b w:val="false"/>
          <w:i w:val="false"/>
          <w:color w:val="000000"/>
          <w:sz w:val="28"/>
        </w:rPr>
        <w:t>
      3. Уәкілетті орган (келісу бойынша):</w:t>
      </w:r>
    </w:p>
    <w:bookmarkEnd w:id="5"/>
    <w:bookmarkStart w:name="z7" w:id="6"/>
    <w:p>
      <w:pPr>
        <w:spacing w:after="0"/>
        <w:ind w:left="0"/>
        <w:jc w:val="both"/>
      </w:pPr>
      <w:r>
        <w:rPr>
          <w:rFonts w:ascii="Times New Roman"/>
          <w:b w:val="false"/>
          <w:i w:val="false"/>
          <w:color w:val="000000"/>
          <w:sz w:val="28"/>
        </w:rPr>
        <w:t>
      1) кәсіпорын жарғысын Қазақстан Республикасы Қаржы министрлігінің Мемлекеттік мүлік және жекешелендіру комитетіне бекітуге ұсынуды;</w:t>
      </w:r>
    </w:p>
    <w:bookmarkEnd w:id="6"/>
    <w:bookmarkStart w:name="z8" w:id="7"/>
    <w:p>
      <w:pPr>
        <w:spacing w:after="0"/>
        <w:ind w:left="0"/>
        <w:jc w:val="both"/>
      </w:pPr>
      <w:r>
        <w:rPr>
          <w:rFonts w:ascii="Times New Roman"/>
          <w:b w:val="false"/>
          <w:i w:val="false"/>
          <w:color w:val="000000"/>
          <w:sz w:val="28"/>
        </w:rPr>
        <w:t>
      2) кәсіпорынды тіркеуші органдарда мемлекеттік тіркеуді;</w:t>
      </w:r>
    </w:p>
    <w:bookmarkEnd w:id="7"/>
    <w:bookmarkStart w:name="z9" w:id="8"/>
    <w:p>
      <w:pPr>
        <w:spacing w:after="0"/>
        <w:ind w:left="0"/>
        <w:jc w:val="both"/>
      </w:pPr>
      <w:r>
        <w:rPr>
          <w:rFonts w:ascii="Times New Roman"/>
          <w:b w:val="false"/>
          <w:i w:val="false"/>
          <w:color w:val="000000"/>
          <w:sz w:val="28"/>
        </w:rPr>
        <w:t>
      3) осы қаулыдан туындайтын өзгеде шаралардың қабылдануын қамтамасыз етсін.</w:t>
      </w:r>
    </w:p>
    <w:bookmarkEnd w:id="8"/>
    <w:bookmarkStart w:name="z10" w:id="9"/>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