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169b" w14:textId="7981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 қазандағы № 641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 қазандағы</w:t>
            </w:r>
            <w:r>
              <w:br/>
            </w:r>
            <w:r>
              <w:rPr>
                <w:rFonts w:ascii="Times New Roman"/>
                <w:b w:val="false"/>
                <w:i w:val="false"/>
                <w:color w:val="000000"/>
                <w:sz w:val="20"/>
              </w:rPr>
              <w:t>№ 641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салдарларының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қағидаларын бекіту туралы" Қазақстан Республикасы Үкіметінің 2014 жылғы 31 шілдедегі № 865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48, 497-құжат):</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салдарларының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"12. Мемлекеттік материалдық резервтен броннан шығару тәртібімен шығарылған материалдық құндылықтар үшін шығындарды, сондай-ақ материалдық құндылықтарды жөнелтуді ұйымдастыру шығыстары мен жеткізу кезіндегі іссапар шығыстарын өтеу мемлекеттік материалдық резервтің материалдық құндылықтарын броннан шығару туралы шешім қабылданған күннен бастап жиырма төрт ай ішінде жүзеге асырылады.".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21.07.2025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xml:space="preserve">
      3. "Ізгiлiк көмек көрсету қағидаларын бекіту туралы" Қазақстан Республикасы Үкіметінің 2019 жылғы 8 қазандағы № 743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2019 ж., № 42-43, 367-құжат):</w:t>
      </w:r>
    </w:p>
    <w:bookmarkEnd w:id="7"/>
    <w:bookmarkStart w:name="z19" w:id="8"/>
    <w:p>
      <w:pPr>
        <w:spacing w:after="0"/>
        <w:ind w:left="0"/>
        <w:jc w:val="both"/>
      </w:pPr>
      <w:r>
        <w:rPr>
          <w:rFonts w:ascii="Times New Roman"/>
          <w:b w:val="false"/>
          <w:i w:val="false"/>
          <w:color w:val="000000"/>
          <w:sz w:val="28"/>
        </w:rPr>
        <w:t xml:space="preserve">
      көрсетілген қаулымен бекітілген Ізгiлiк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xml:space="preserve">
      "18. Тауар нысанындағы ізгілік көмекті тасымалдау бойынша көлік ұйымдары шығыстарының, сондай-ақ материалдық құндылықтарды жөнелтумен және жеткізумен байланысты шығыстардың құнын өтеу Қазақстан Республикасы Үкіметінің 2015 жылғы 25 сәуірдегі № 325 қаулысымен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Резервтерді пайдалану қағидалары) сәйкес жүзеге асырылады.".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