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1c66" w14:textId="56b1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 Геодезия және картография комитетінің қарамағындағы кейбір республикалық мемлекеттік кәсіпорындарды қайта ұйымдастыру туралы</w:t>
      </w:r>
    </w:p>
    <w:p>
      <w:pPr>
        <w:spacing w:after="0"/>
        <w:ind w:left="0"/>
        <w:jc w:val="both"/>
      </w:pPr>
      <w:r>
        <w:rPr>
          <w:rFonts w:ascii="Times New Roman"/>
          <w:b w:val="false"/>
          <w:i w:val="false"/>
          <w:color w:val="000000"/>
          <w:sz w:val="28"/>
        </w:rPr>
        <w:t>Қазақстан Республикасы Үкіметінің 2020 жылғы 8 қыркүйектегі № 559 қаулысы.</w:t>
      </w:r>
    </w:p>
    <w:p>
      <w:pPr>
        <w:spacing w:after="0"/>
        <w:ind w:left="0"/>
        <w:jc w:val="both"/>
      </w:pPr>
      <w:bookmarkStart w:name="z1" w:id="0"/>
      <w:r>
        <w:rPr>
          <w:rFonts w:ascii="Times New Roman"/>
          <w:b w:val="false"/>
          <w:i w:val="false"/>
          <w:color w:val="000000"/>
          <w:sz w:val="28"/>
        </w:rPr>
        <w:t xml:space="preserve">
      "Мемлекеттік мүлік туралы" 2011 жылғы 1 наурыздағы  Қазақстан Республикасының Заңы 11-бабының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134-бабы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Цифрлық даму, инновациялар және аэроғарыш өнеркәсібі министрлігі Геодезия және картография комитетінің "Қазгеодезия" республикалық мемлекеттік қазыналық кәсіпорны және Қазақстан Республикасының Цифрлық даму, инновациялар және аэроғарыш өнеркәсібі министрлігі Геодезия және картография комитетінің "Ұлттық картографиялық-геодезиялық қоры" республикалық мемлекеттік қазыналық кәсіпорны заңнамада белгіленген тәртіппен біріктіру және қайта құру жолымен Қазақстан Республикасының Цифрлық даму, инновациялар және аэроғарыш өнеркәсібі министрлігі Геодезия және картография комитетінің "Ұлттық геодезия және кеңістіктік ақпарат орталығы" шаруашылық жүргізу құқығындағы республикалық мемлекеттік кәсіпорны (бұдан әрі – кәсіпорын) болып қайта ұйымдастырылсын.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4" w:id="3"/>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кәсіпорынға қатысты мемлекеттік басқарудың тиісті саласына (аясына) басшылық ету жөніндегі уәкілетті орган;</w:t>
      </w:r>
    </w:p>
    <w:bookmarkEnd w:id="3"/>
    <w:bookmarkStart w:name="z5" w:id="4"/>
    <w:p>
      <w:pPr>
        <w:spacing w:after="0"/>
        <w:ind w:left="0"/>
        <w:jc w:val="both"/>
      </w:pPr>
      <w:r>
        <w:rPr>
          <w:rFonts w:ascii="Times New Roman"/>
          <w:b w:val="false"/>
          <w:i w:val="false"/>
          <w:color w:val="000000"/>
          <w:sz w:val="28"/>
        </w:rPr>
        <w:t>
      2) Кәсіпорын қызметінің негізгі нысанасы топографиялық-геодезиялық және картографиялық жұмыстарды жүргізу, сондай-ақ Қазақстан Республикасының Ұлттық картографиялық-геодезиялық қорын жүргізу болып айқындалсын.</w:t>
      </w:r>
    </w:p>
    <w:bookmarkEnd w:id="4"/>
    <w:bookmarkStart w:name="z6" w:id="5"/>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w:t>
      </w:r>
    </w:p>
    <w:bookmarkEnd w:id="5"/>
    <w:bookmarkStart w:name="z7" w:id="6"/>
    <w:p>
      <w:pPr>
        <w:spacing w:after="0"/>
        <w:ind w:left="0"/>
        <w:jc w:val="both"/>
      </w:pP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енгізсін;</w:t>
      </w:r>
    </w:p>
    <w:bookmarkEnd w:id="6"/>
    <w:bookmarkStart w:name="z8" w:id="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қоғамында кәсіпорынның мемлекеттік тіркелуін қамтамасыз етсін;</w:t>
      </w:r>
    </w:p>
    <w:bookmarkEnd w:id="7"/>
    <w:bookmarkStart w:name="z9" w:id="8"/>
    <w:p>
      <w:pPr>
        <w:spacing w:after="0"/>
        <w:ind w:left="0"/>
        <w:jc w:val="both"/>
      </w:pPr>
      <w:r>
        <w:rPr>
          <w:rFonts w:ascii="Times New Roman"/>
          <w:b w:val="false"/>
          <w:i w:val="false"/>
          <w:color w:val="000000"/>
          <w:sz w:val="28"/>
        </w:rPr>
        <w:t>
      3) осы қаулыдан туындайтын өзге де шараларды қабылдасын.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1"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