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62d99" w14:textId="1b62d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2020 - 2022 жылдарға арналған конкурстан тыс рәсімдер арқылы бағдарламалық-нысаналы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3 маусымдағы № 345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"Ғылым туралы" 2011 жылғы 18 ақпандағы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ғылыми-техникалық бағдарлама бойынша республикалық бюджеттен бағдарламалық-нысаналы қаржыландыру 2020 − 2022 жылдарға арналған конкурстан тыс рәсімдер арқылы жүзеге асырылады деп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345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Бағдарламалық-нысаналы қаржыландырылуы конкурстан тыс рәсімдер арқылы республикалық бюджеттен жүзеге асырылатын ғылыми-техникалық бағдарлама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Білім және ғылым министрлігі: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"2020 − 2022 жылдарға арналған "COVID-19 коронавирус инфекциясына қарсы вакцина жасау".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