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1a75" w14:textId="cb11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спортты дамытуға бағытталған бюджеттен тыс ақша қаражатын бөлу жөніндегі бірыңғай операторды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14 мамырдағы № 301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8-1)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Дене шынықтыру мен спортты дамытуға бағытталған бюджеттен тыс ақша қаражатын бөлу жөніндегі бірыңғай операторды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кейiн күнтізбелік жиырма бір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14 мамырдағы</w:t>
            </w:r>
            <w:r>
              <w:br/>
            </w:r>
            <w:r>
              <w:rPr>
                <w:rFonts w:ascii="Times New Roman"/>
                <w:b w:val="false"/>
                <w:i w:val="false"/>
                <w:color w:val="000000"/>
                <w:sz w:val="20"/>
              </w:rPr>
              <w:t>№ 301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Дене шынықтыру мен спортты дамытуға бағытталған бюджеттен тыс ақша қаражатын бөлу жөніндегі бірыңғай операторды айқындау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Дене шынықтыру мен спортты дамытуға бағытталған бюджеттен тыс ақша қаражатын бөлу жөніндегі бірыңғай операторды айқындау қағидалары (бұдан әрі – Қағидалар)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8-1) тармақшасына сәйкес әзірленген және дене шынықтыру мен спортты дамытуға бағытталған бюджеттен тыс ақша қаражатын бөлу жөніндегі бірыңғай операторды (бұдан әрі – бірыңғай оператор) айқындау тәртібін белгілейді. </w:t>
      </w:r>
    </w:p>
    <w:bookmarkEnd w:id="4"/>
    <w:bookmarkStart w:name="z7" w:id="5"/>
    <w:p>
      <w:pPr>
        <w:spacing w:after="0"/>
        <w:ind w:left="0"/>
        <w:jc w:val="both"/>
      </w:pPr>
      <w:r>
        <w:rPr>
          <w:rFonts w:ascii="Times New Roman"/>
          <w:b w:val="false"/>
          <w:i w:val="false"/>
          <w:color w:val="000000"/>
          <w:sz w:val="28"/>
        </w:rPr>
        <w:t xml:space="preserve">
      2. Бірыңғай операторды айқындау үшін дене шынықтыру және спорт саласындағы уәкiлеттi органның (бұдан әрі – уәкiлеттi орган) жанынан Дене шынықтыру мен спортты дамытуға бағытталған бюджеттен тыс ақша қаражатын бөлу жөніндегі бірыңғай операторды айқындау жөніндегі комиссия (бұдан әрі – Комиссия) құрылады. </w:t>
      </w:r>
    </w:p>
    <w:bookmarkEnd w:id="5"/>
    <w:bookmarkStart w:name="z8" w:id="6"/>
    <w:p>
      <w:pPr>
        <w:spacing w:after="0"/>
        <w:ind w:left="0"/>
        <w:jc w:val="both"/>
      </w:pPr>
      <w:r>
        <w:rPr>
          <w:rFonts w:ascii="Times New Roman"/>
          <w:b w:val="false"/>
          <w:i w:val="false"/>
          <w:color w:val="000000"/>
          <w:sz w:val="28"/>
        </w:rPr>
        <w:t xml:space="preserve">
      3. Комиссияның жұмыс органы оның қызметін ұйымдастырушылық-техникалық қамтамасыз етуді жүзеге асыратын Қазақстан Республикасы Мәдениет және спорт министрлігінің Спорт және дене шынықтыру істері комитеті (бұдан әрі – Комитет) болып табылады. </w:t>
      </w:r>
    </w:p>
    <w:bookmarkEnd w:id="6"/>
    <w:bookmarkStart w:name="z9" w:id="7"/>
    <w:p>
      <w:pPr>
        <w:spacing w:after="0"/>
        <w:ind w:left="0"/>
        <w:jc w:val="both"/>
      </w:pPr>
      <w:r>
        <w:rPr>
          <w:rFonts w:ascii="Times New Roman"/>
          <w:b w:val="false"/>
          <w:i w:val="false"/>
          <w:color w:val="000000"/>
          <w:sz w:val="28"/>
        </w:rPr>
        <w:t>
      4. Комиссия төрағадан, төрағаның орынбасарынан және Комиссия мүшелерінен тұрады.</w:t>
      </w:r>
    </w:p>
    <w:bookmarkEnd w:id="7"/>
    <w:p>
      <w:pPr>
        <w:spacing w:after="0"/>
        <w:ind w:left="0"/>
        <w:jc w:val="both"/>
      </w:pPr>
      <w:r>
        <w:rPr>
          <w:rFonts w:ascii="Times New Roman"/>
          <w:b w:val="false"/>
          <w:i w:val="false"/>
          <w:color w:val="000000"/>
          <w:sz w:val="28"/>
        </w:rPr>
        <w:t>
      Қазақстан Республикасының Мәдениет және спорт министрі Комиссия төрағасы болып табылады.</w:t>
      </w:r>
    </w:p>
    <w:p>
      <w:pPr>
        <w:spacing w:after="0"/>
        <w:ind w:left="0"/>
        <w:jc w:val="both"/>
      </w:pPr>
      <w:r>
        <w:rPr>
          <w:rFonts w:ascii="Times New Roman"/>
          <w:b w:val="false"/>
          <w:i w:val="false"/>
          <w:color w:val="000000"/>
          <w:sz w:val="28"/>
        </w:rPr>
        <w:t xml:space="preserve">
      Комиссия төрағасы отырыстарда төрағалық етеді, оның қызметін жоспарлайды және оған басшылық етеді, оның шешімдерінің іске асырылуын жалпы бақылауды жүзеге асырады. Комиссия төрағасы болмаған жағдайда, төрағаның функциялары Комиссия төрағасының орынбасарына жүктеледі. </w:t>
      </w:r>
    </w:p>
    <w:bookmarkStart w:name="z10" w:id="8"/>
    <w:p>
      <w:pPr>
        <w:spacing w:after="0"/>
        <w:ind w:left="0"/>
        <w:jc w:val="both"/>
      </w:pPr>
      <w:r>
        <w:rPr>
          <w:rFonts w:ascii="Times New Roman"/>
          <w:b w:val="false"/>
          <w:i w:val="false"/>
          <w:color w:val="000000"/>
          <w:sz w:val="28"/>
        </w:rPr>
        <w:t>
      5. Егер отырысқа Комиссия мүшелерінің жалпы санының жартысынан көбі қатысса, ол заңды деп есептеледі.</w:t>
      </w:r>
    </w:p>
    <w:bookmarkEnd w:id="8"/>
    <w:bookmarkStart w:name="z11" w:id="9"/>
    <w:p>
      <w:pPr>
        <w:spacing w:after="0"/>
        <w:ind w:left="0"/>
        <w:jc w:val="both"/>
      </w:pPr>
      <w:r>
        <w:rPr>
          <w:rFonts w:ascii="Times New Roman"/>
          <w:b w:val="false"/>
          <w:i w:val="false"/>
          <w:color w:val="000000"/>
          <w:sz w:val="28"/>
        </w:rPr>
        <w:t>
      6. Хатшы Комиссия отырысының күн тәртібін қалыптастырады, қажетті құжаттармен қамтамасыз етеді, Комиссияның отырысын ұйымдастырады.</w:t>
      </w:r>
    </w:p>
    <w:bookmarkEnd w:id="9"/>
    <w:p>
      <w:pPr>
        <w:spacing w:after="0"/>
        <w:ind w:left="0"/>
        <w:jc w:val="both"/>
      </w:pPr>
      <w:r>
        <w:rPr>
          <w:rFonts w:ascii="Times New Roman"/>
          <w:b w:val="false"/>
          <w:i w:val="false"/>
          <w:color w:val="000000"/>
          <w:sz w:val="28"/>
        </w:rPr>
        <w:t xml:space="preserve">
      Комиссия хатшысы оның мүшесі болып табылмайды және шешім қабылданған кезде дауыс беруге құқығы жоқ. </w:t>
      </w:r>
    </w:p>
    <w:bookmarkStart w:name="z12" w:id="10"/>
    <w:p>
      <w:pPr>
        <w:spacing w:after="0"/>
        <w:ind w:left="0"/>
        <w:jc w:val="left"/>
      </w:pPr>
      <w:r>
        <w:rPr>
          <w:rFonts w:ascii="Times New Roman"/>
          <w:b/>
          <w:i w:val="false"/>
          <w:color w:val="000000"/>
        </w:rPr>
        <w:t xml:space="preserve"> 2-тарау. Бірыңғай операторды айқындау тәртібі</w:t>
      </w:r>
    </w:p>
    <w:bookmarkEnd w:id="10"/>
    <w:bookmarkStart w:name="z13" w:id="11"/>
    <w:p>
      <w:pPr>
        <w:spacing w:after="0"/>
        <w:ind w:left="0"/>
        <w:jc w:val="both"/>
      </w:pPr>
      <w:r>
        <w:rPr>
          <w:rFonts w:ascii="Times New Roman"/>
          <w:b w:val="false"/>
          <w:i w:val="false"/>
          <w:color w:val="000000"/>
          <w:sz w:val="28"/>
        </w:rPr>
        <w:t>
      7. Уәкілетті орган өзінің интернет-ресурсында және мерзімді басылымдарда бірыңғай операторды айқындау бойынша конкурс өткізу туралы хабарландыру жариялайды.</w:t>
      </w:r>
    </w:p>
    <w:bookmarkEnd w:id="11"/>
    <w:p>
      <w:pPr>
        <w:spacing w:after="0"/>
        <w:ind w:left="0"/>
        <w:jc w:val="both"/>
      </w:pPr>
      <w:r>
        <w:rPr>
          <w:rFonts w:ascii="Times New Roman"/>
          <w:b w:val="false"/>
          <w:i w:val="false"/>
          <w:color w:val="000000"/>
          <w:sz w:val="28"/>
        </w:rPr>
        <w:t>
      Конкурстық өтінімдерді қабылдауды Комитет хабарландыру орналастырылған күннен бастап күнтізбелік он бес күн ішінде жүзеге асырады.</w:t>
      </w:r>
    </w:p>
    <w:bookmarkStart w:name="z14" w:id="12"/>
    <w:p>
      <w:pPr>
        <w:spacing w:after="0"/>
        <w:ind w:left="0"/>
        <w:jc w:val="both"/>
      </w:pPr>
      <w:r>
        <w:rPr>
          <w:rFonts w:ascii="Times New Roman"/>
          <w:b w:val="false"/>
          <w:i w:val="false"/>
          <w:color w:val="000000"/>
          <w:sz w:val="28"/>
        </w:rPr>
        <w:t>
      8. Корпоративтік қор нысанындағы коммерциялық емес ұйым конкурсқа қатысу үшін ұсынатын конкурстық өтінім Комитетке жіберіледі және онда:</w:t>
      </w:r>
    </w:p>
    <w:bookmarkEnd w:id="12"/>
    <w:bookmarkStart w:name="z15" w:id="13"/>
    <w:p>
      <w:pPr>
        <w:spacing w:after="0"/>
        <w:ind w:left="0"/>
        <w:jc w:val="both"/>
      </w:pPr>
      <w:r>
        <w:rPr>
          <w:rFonts w:ascii="Times New Roman"/>
          <w:b w:val="false"/>
          <w:i w:val="false"/>
          <w:color w:val="000000"/>
          <w:sz w:val="28"/>
        </w:rPr>
        <w:t xml:space="preserve">
      1) уәкілетті органның бұйрығымен бекітілген өтініштің нысаны бойынша конкурсқа қатысуға өтініш берушінің бірінші басшысының қолы қойылған өтініш; </w:t>
      </w:r>
    </w:p>
    <w:bookmarkEnd w:id="13"/>
    <w:bookmarkStart w:name="z16" w:id="14"/>
    <w:p>
      <w:pPr>
        <w:spacing w:after="0"/>
        <w:ind w:left="0"/>
        <w:jc w:val="both"/>
      </w:pPr>
      <w:r>
        <w:rPr>
          <w:rFonts w:ascii="Times New Roman"/>
          <w:b w:val="false"/>
          <w:i w:val="false"/>
          <w:color w:val="000000"/>
          <w:sz w:val="28"/>
        </w:rPr>
        <w:t xml:space="preserve">
      2) заңды тұлғаны мемлекеттік тіркеу (қайта тіркеу) туралы куәлік немесе анықтама; </w:t>
      </w:r>
    </w:p>
    <w:bookmarkEnd w:id="14"/>
    <w:bookmarkStart w:name="z17" w:id="15"/>
    <w:p>
      <w:pPr>
        <w:spacing w:after="0"/>
        <w:ind w:left="0"/>
        <w:jc w:val="both"/>
      </w:pPr>
      <w:r>
        <w:rPr>
          <w:rFonts w:ascii="Times New Roman"/>
          <w:b w:val="false"/>
          <w:i w:val="false"/>
          <w:color w:val="000000"/>
          <w:sz w:val="28"/>
        </w:rPr>
        <w:t>
      3) заңды тұлға жарғысының нотариалды куәландырылған көшірмесі және құрылтай шартының көшірмесі (болған жағдайда);</w:t>
      </w:r>
    </w:p>
    <w:bookmarkEnd w:id="15"/>
    <w:bookmarkStart w:name="z18" w:id="16"/>
    <w:p>
      <w:pPr>
        <w:spacing w:after="0"/>
        <w:ind w:left="0"/>
        <w:jc w:val="both"/>
      </w:pPr>
      <w:r>
        <w:rPr>
          <w:rFonts w:ascii="Times New Roman"/>
          <w:b w:val="false"/>
          <w:i w:val="false"/>
          <w:color w:val="000000"/>
          <w:sz w:val="28"/>
        </w:rPr>
        <w:t xml:space="preserve">
      4) "Дербес шоттарды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16601 болып тіркелген) Дербес шоттарды жүргізу қағидаларына 17-қосымшаға сәйкес нысан бойынша мемлекеттік кірістер органдарында есепке алу жүргізілетін берешектің жоқ (бар) екендігі туралы мәліметтер;</w:t>
      </w:r>
    </w:p>
    <w:bookmarkEnd w:id="16"/>
    <w:bookmarkStart w:name="z19" w:id="17"/>
    <w:p>
      <w:pPr>
        <w:spacing w:after="0"/>
        <w:ind w:left="0"/>
        <w:jc w:val="both"/>
      </w:pPr>
      <w:r>
        <w:rPr>
          <w:rFonts w:ascii="Times New Roman"/>
          <w:b w:val="false"/>
          <w:i w:val="false"/>
          <w:color w:val="000000"/>
          <w:sz w:val="28"/>
        </w:rPr>
        <w:t>
      5) өтініш берушіге қызмет көрсететін банктің өтініш берушінің банк алдындағы міндеттемелерінің барлық түрлері бойынша анықтама берілген күннің алдындағы үш айдан астам мерзімі өткен берешегінің жоқтығы туралы (егер өтініш беруші екінші деңгейдегі бірнеше банктің, сондай-ақ шетелдік банктің клиенті болып табылса, осы анықтама осындай банктердің әрқайсысынан ұсынылады) уәкілетті тұлғаның қолы қойылған және мөр басылған (болған жағдайда), конверттер ашылған күннің алдында берілгеніне бір ай болмаған анықтамасының түпнұсқасы;</w:t>
      </w:r>
    </w:p>
    <w:bookmarkEnd w:id="17"/>
    <w:bookmarkStart w:name="z20" w:id="18"/>
    <w:p>
      <w:pPr>
        <w:spacing w:after="0"/>
        <w:ind w:left="0"/>
        <w:jc w:val="both"/>
      </w:pPr>
      <w:r>
        <w:rPr>
          <w:rFonts w:ascii="Times New Roman"/>
          <w:b w:val="false"/>
          <w:i w:val="false"/>
          <w:color w:val="000000"/>
          <w:sz w:val="28"/>
        </w:rPr>
        <w:t>
      6) екінші деңгейдегі банктердің шотындағы (шоттарындағы) шарттардың көшірмелері немесе шоттан үзінді-көшірмелер немесе демеушілік және (немесе) қайырымдылық көмек көрсету шеңберінде бөлінген қаражатты бөлуді қоса алғанда, дене шынықтыру мен спортты дамытуға бағытталған қаражатты бөлу тәжірибесінің кемінде сегіз жыл болуын растайтын өзге де құжаттар қамтылады.</w:t>
      </w:r>
    </w:p>
    <w:bookmarkEnd w:id="18"/>
    <w:p>
      <w:pPr>
        <w:spacing w:after="0"/>
        <w:ind w:left="0"/>
        <w:jc w:val="both"/>
      </w:pPr>
      <w:r>
        <w:rPr>
          <w:rFonts w:ascii="Times New Roman"/>
          <w:b w:val="false"/>
          <w:i w:val="false"/>
          <w:color w:val="000000"/>
          <w:sz w:val="28"/>
        </w:rPr>
        <w:t>
      Конкурстық өтінім жабық конвертте мемлекеттік және орыс тілдерінде ұсынылады. Ұсынылған құжаттардың барлық парақтары өзара тігіліп, нөмірленеді және оған уәкілетті тұлға қол қояды.</w:t>
      </w:r>
    </w:p>
    <w:bookmarkStart w:name="z21" w:id="19"/>
    <w:p>
      <w:pPr>
        <w:spacing w:after="0"/>
        <w:ind w:left="0"/>
        <w:jc w:val="both"/>
      </w:pPr>
      <w:r>
        <w:rPr>
          <w:rFonts w:ascii="Times New Roman"/>
          <w:b w:val="false"/>
          <w:i w:val="false"/>
          <w:color w:val="000000"/>
          <w:sz w:val="28"/>
        </w:rPr>
        <w:t xml:space="preserve">
      9. Мыналар бірыңғай операторды айқындау өлшемшарттары болып табылады: </w:t>
      </w:r>
    </w:p>
    <w:bookmarkEnd w:id="19"/>
    <w:bookmarkStart w:name="z22" w:id="20"/>
    <w:p>
      <w:pPr>
        <w:spacing w:after="0"/>
        <w:ind w:left="0"/>
        <w:jc w:val="both"/>
      </w:pPr>
      <w:r>
        <w:rPr>
          <w:rFonts w:ascii="Times New Roman"/>
          <w:b w:val="false"/>
          <w:i w:val="false"/>
          <w:color w:val="000000"/>
          <w:sz w:val="28"/>
        </w:rPr>
        <w:t>
      1) өтініш берушінің заңды тұлға ретінде тіркелуі;</w:t>
      </w:r>
    </w:p>
    <w:bookmarkEnd w:id="20"/>
    <w:bookmarkStart w:name="z23" w:id="21"/>
    <w:p>
      <w:pPr>
        <w:spacing w:after="0"/>
        <w:ind w:left="0"/>
        <w:jc w:val="both"/>
      </w:pPr>
      <w:r>
        <w:rPr>
          <w:rFonts w:ascii="Times New Roman"/>
          <w:b w:val="false"/>
          <w:i w:val="false"/>
          <w:color w:val="000000"/>
          <w:sz w:val="28"/>
        </w:rPr>
        <w:t>
      2) салықтық берешегінің, міндетті зейнетақы жарналары, әлеуметтік аударымдар және міндетті әлеуметтік медициналық сақтандыруға аударымдар және (немесе) жарналар бойынша берешегінің болмауы;</w:t>
      </w:r>
    </w:p>
    <w:bookmarkEnd w:id="21"/>
    <w:bookmarkStart w:name="z24" w:id="22"/>
    <w:p>
      <w:pPr>
        <w:spacing w:after="0"/>
        <w:ind w:left="0"/>
        <w:jc w:val="both"/>
      </w:pPr>
      <w:r>
        <w:rPr>
          <w:rFonts w:ascii="Times New Roman"/>
          <w:b w:val="false"/>
          <w:i w:val="false"/>
          <w:color w:val="000000"/>
          <w:sz w:val="28"/>
        </w:rPr>
        <w:t>
      3) демеушілік және (немесе) қайырымдылық көмек көрсету шеңберінде бөлінген қаражатты бөлуді қоса алғанда, кемінде сегіз жыл дене шынықтыру мен спортты дамытуға бағытталған қаражатты бөлу тәжірибесінің болуы;</w:t>
      </w:r>
    </w:p>
    <w:bookmarkEnd w:id="22"/>
    <w:bookmarkStart w:name="z25" w:id="23"/>
    <w:p>
      <w:pPr>
        <w:spacing w:after="0"/>
        <w:ind w:left="0"/>
        <w:jc w:val="both"/>
      </w:pPr>
      <w:r>
        <w:rPr>
          <w:rFonts w:ascii="Times New Roman"/>
          <w:b w:val="false"/>
          <w:i w:val="false"/>
          <w:color w:val="000000"/>
          <w:sz w:val="28"/>
        </w:rPr>
        <w:t>
      4) заңды тұлға банкроттық не таратылу рәсіміне жатпауы тиіс, қаржы-шаруашылық қызметі бірыңғай операторды айқындау кезінде Қазақстан Республикасының заңдарына сәйкес тоқтатыла тұрмауы тиіс;</w:t>
      </w:r>
    </w:p>
    <w:bookmarkEnd w:id="23"/>
    <w:bookmarkStart w:name="z26" w:id="24"/>
    <w:p>
      <w:pPr>
        <w:spacing w:after="0"/>
        <w:ind w:left="0"/>
        <w:jc w:val="both"/>
      </w:pPr>
      <w:r>
        <w:rPr>
          <w:rFonts w:ascii="Times New Roman"/>
          <w:b w:val="false"/>
          <w:i w:val="false"/>
          <w:color w:val="000000"/>
          <w:sz w:val="28"/>
        </w:rPr>
        <w:t xml:space="preserve">
      5) Қазақстан Республикасының резиденттігі. </w:t>
      </w:r>
    </w:p>
    <w:bookmarkEnd w:id="24"/>
    <w:bookmarkStart w:name="z27" w:id="25"/>
    <w:p>
      <w:pPr>
        <w:spacing w:after="0"/>
        <w:ind w:left="0"/>
        <w:jc w:val="both"/>
      </w:pPr>
      <w:r>
        <w:rPr>
          <w:rFonts w:ascii="Times New Roman"/>
          <w:b w:val="false"/>
          <w:i w:val="false"/>
          <w:color w:val="000000"/>
          <w:sz w:val="28"/>
        </w:rPr>
        <w:t xml:space="preserve">
      10. Өтінімдерді қабылдау аяқталған күннен бастап екі жұмыс күнінен кешіктірмей Комиссия жабық конверттерді ашады және конкурстық өтінімдерді толықтығы мен тиісінше ресімделуі тұрғысынан қарайды.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талаптарға сәйкес келмейтін конкурстық өтінімдер қабылданбайды және өтініш берушілерге қайтарылуға жатады.</w:t>
      </w:r>
    </w:p>
    <w:bookmarkEnd w:id="25"/>
    <w:p>
      <w:pPr>
        <w:spacing w:after="0"/>
        <w:ind w:left="0"/>
        <w:jc w:val="both"/>
      </w:pPr>
      <w:r>
        <w:rPr>
          <w:rFonts w:ascii="Times New Roman"/>
          <w:b w:val="false"/>
          <w:i w:val="false"/>
          <w:color w:val="000000"/>
          <w:sz w:val="28"/>
        </w:rPr>
        <w:t xml:space="preserve">
      Мәліметтерді нақтылау мақсатында Комиссия ашық деректердің интернет-порталынан қосымша ақпарат алуға құқылы. </w:t>
      </w:r>
    </w:p>
    <w:bookmarkStart w:name="z28" w:id="26"/>
    <w:p>
      <w:pPr>
        <w:spacing w:after="0"/>
        <w:ind w:left="0"/>
        <w:jc w:val="both"/>
      </w:pPr>
      <w:r>
        <w:rPr>
          <w:rFonts w:ascii="Times New Roman"/>
          <w:b w:val="false"/>
          <w:i w:val="false"/>
          <w:color w:val="000000"/>
          <w:sz w:val="28"/>
        </w:rPr>
        <w:t>
      11. Конверттерді ашқан күні Комиссия төрағасы конкурсқа қатысуға жіберілген қатысушыларды және конкурстық өтінімдері осы Қағидалардың 8 және 9-тармақтарына сәйкес келмегендіктен қабылданбаған қатысушыларды хабарлайды.</w:t>
      </w:r>
    </w:p>
    <w:bookmarkEnd w:id="26"/>
    <w:bookmarkStart w:name="z29" w:id="27"/>
    <w:p>
      <w:pPr>
        <w:spacing w:after="0"/>
        <w:ind w:left="0"/>
        <w:jc w:val="both"/>
      </w:pPr>
      <w:r>
        <w:rPr>
          <w:rFonts w:ascii="Times New Roman"/>
          <w:b w:val="false"/>
          <w:i w:val="false"/>
          <w:color w:val="000000"/>
          <w:sz w:val="28"/>
        </w:rPr>
        <w:t xml:space="preserve">
      12. Комиссия мүшелері өтініш берушілердің құжаттарын қарау кезінде олардың Комиссия хатшысына қайтарылғанға дейін сақталуын қамтамасыз етеді. </w:t>
      </w:r>
    </w:p>
    <w:bookmarkEnd w:id="27"/>
    <w:bookmarkStart w:name="z30" w:id="28"/>
    <w:p>
      <w:pPr>
        <w:spacing w:after="0"/>
        <w:ind w:left="0"/>
        <w:jc w:val="both"/>
      </w:pPr>
      <w:r>
        <w:rPr>
          <w:rFonts w:ascii="Times New Roman"/>
          <w:b w:val="false"/>
          <w:i w:val="false"/>
          <w:color w:val="000000"/>
          <w:sz w:val="28"/>
        </w:rPr>
        <w:t>
      13. Отырыстың қорытындысы бойынша Комиссия бірыңғай операторды отырысқа қатысып отырған мүшелерінің оған қатысып отырғандар санының үштен екісі мөлшеріндегі көпшілік дауысымен айқындауды ұсынады. Дауыстар тең болған жағдайда Комиссия төрағасының дауысы шешуші дауыс болып табылады. Комиссия мүшелері ерекше пікір білдірген жағдайда оны жазбаша түрде баяндайды және Комиссия хаттамасына қоса береді.</w:t>
      </w:r>
    </w:p>
    <w:bookmarkEnd w:id="28"/>
    <w:bookmarkStart w:name="z31" w:id="29"/>
    <w:p>
      <w:pPr>
        <w:spacing w:after="0"/>
        <w:ind w:left="0"/>
        <w:jc w:val="both"/>
      </w:pPr>
      <w:r>
        <w:rPr>
          <w:rFonts w:ascii="Times New Roman"/>
          <w:b w:val="false"/>
          <w:i w:val="false"/>
          <w:color w:val="000000"/>
          <w:sz w:val="28"/>
        </w:rPr>
        <w:t>
      14. Егер өтінімдерді ұсыну мерзімі ішінде осы Қағидалардың 8 және 9-тармақтарының талаптарына сәйкес келетін бір ғана конкурстық өтінім берілсе, онда Комиссия осы коммерциялық емес ұйымды бірыңғай оператор етіп айқындау туралы шешім қабылдайды.</w:t>
      </w:r>
    </w:p>
    <w:bookmarkEnd w:id="29"/>
    <w:bookmarkStart w:name="z32" w:id="30"/>
    <w:p>
      <w:pPr>
        <w:spacing w:after="0"/>
        <w:ind w:left="0"/>
        <w:jc w:val="both"/>
      </w:pPr>
      <w:r>
        <w:rPr>
          <w:rFonts w:ascii="Times New Roman"/>
          <w:b w:val="false"/>
          <w:i w:val="false"/>
          <w:color w:val="000000"/>
          <w:sz w:val="28"/>
        </w:rPr>
        <w:t xml:space="preserve">
      15. Конверттерді ашу және конкурсқа қатысуға рұқсат беру, соңдай-ақ Бірыңғай операторды айқындау жөніндегі комиссия отырысының қорытындылары туралы хаттамаға Комиссия отырысы өткен күні төраға, отырысқа қатысқан барлық Комиссия мүшелері, сондай-ақ Комиссия хатшысы қол қояды және конкурстық өтінімдер қаралған кезден бастап бір жұмыс күнінен кешіктірмей уәкiлеттi органның интернет-ресурсына орналастырылады, соңдай-ақ ресми жариялау үшін мерзімді баспасөз басылымдарына жіберіледі. </w:t>
      </w:r>
    </w:p>
    <w:bookmarkEnd w:id="30"/>
    <w:p>
      <w:pPr>
        <w:spacing w:after="0"/>
        <w:ind w:left="0"/>
        <w:jc w:val="both"/>
      </w:pPr>
      <w:r>
        <w:rPr>
          <w:rFonts w:ascii="Times New Roman"/>
          <w:b w:val="false"/>
          <w:i w:val="false"/>
          <w:color w:val="000000"/>
          <w:sz w:val="28"/>
        </w:rPr>
        <w:t>
      Конверттерді ашу және конкурсқа қатысуға рұқсат беру хаттамасының, соңдай-ақ Комиссия отырысы хаттамасының нысандары уәкілетті орган бекітеді.</w:t>
      </w:r>
    </w:p>
    <w:bookmarkStart w:name="z33" w:id="31"/>
    <w:p>
      <w:pPr>
        <w:spacing w:after="0"/>
        <w:ind w:left="0"/>
        <w:jc w:val="both"/>
      </w:pPr>
      <w:r>
        <w:rPr>
          <w:rFonts w:ascii="Times New Roman"/>
          <w:b w:val="false"/>
          <w:i w:val="false"/>
          <w:color w:val="000000"/>
          <w:sz w:val="28"/>
        </w:rPr>
        <w:t>
      16. Егер:</w:t>
      </w:r>
    </w:p>
    <w:bookmarkEnd w:id="31"/>
    <w:bookmarkStart w:name="z34" w:id="32"/>
    <w:p>
      <w:pPr>
        <w:spacing w:after="0"/>
        <w:ind w:left="0"/>
        <w:jc w:val="both"/>
      </w:pPr>
      <w:r>
        <w:rPr>
          <w:rFonts w:ascii="Times New Roman"/>
          <w:b w:val="false"/>
          <w:i w:val="false"/>
          <w:color w:val="000000"/>
          <w:sz w:val="28"/>
        </w:rPr>
        <w:t>
      1) бірде-бір конкурстық өтінім берілмесе;</w:t>
      </w:r>
    </w:p>
    <w:bookmarkEnd w:id="32"/>
    <w:bookmarkStart w:name="z35" w:id="33"/>
    <w:p>
      <w:pPr>
        <w:spacing w:after="0"/>
        <w:ind w:left="0"/>
        <w:jc w:val="both"/>
      </w:pPr>
      <w:r>
        <w:rPr>
          <w:rFonts w:ascii="Times New Roman"/>
          <w:b w:val="false"/>
          <w:i w:val="false"/>
          <w:color w:val="000000"/>
          <w:sz w:val="28"/>
        </w:rPr>
        <w:t>
      2) өтініш берушілердің бәрі осы Қағидалардың 8 және 9-тармақтарының талаптарына сәйкес келмесе, Комиссия конкурсты өткізілмеді деп таниды.</w:t>
      </w:r>
    </w:p>
    <w:bookmarkEnd w:id="33"/>
    <w:bookmarkStart w:name="z36" w:id="34"/>
    <w:p>
      <w:pPr>
        <w:spacing w:after="0"/>
        <w:ind w:left="0"/>
        <w:jc w:val="both"/>
      </w:pPr>
      <w:r>
        <w:rPr>
          <w:rFonts w:ascii="Times New Roman"/>
          <w:b w:val="false"/>
          <w:i w:val="false"/>
          <w:color w:val="000000"/>
          <w:sz w:val="28"/>
        </w:rPr>
        <w:t>
      17. Егер конкурс өткізілмеді деп танылған болса, уәкілетті орган конкурсты қайта өткізу туралы шешім қабылдайды.</w:t>
      </w:r>
    </w:p>
    <w:bookmarkEnd w:id="34"/>
    <w:bookmarkStart w:name="z37" w:id="35"/>
    <w:p>
      <w:pPr>
        <w:spacing w:after="0"/>
        <w:ind w:left="0"/>
        <w:jc w:val="both"/>
      </w:pPr>
      <w:r>
        <w:rPr>
          <w:rFonts w:ascii="Times New Roman"/>
          <w:b w:val="false"/>
          <w:i w:val="false"/>
          <w:color w:val="000000"/>
          <w:sz w:val="28"/>
        </w:rPr>
        <w:t>
      18. Отырыстың қорытындысы бойынша Комиссия өтініш берушілердің біреуін бірыңғай оператор ретінде айқындауды ұсынады.</w:t>
      </w:r>
    </w:p>
    <w:bookmarkEnd w:id="35"/>
    <w:p>
      <w:pPr>
        <w:spacing w:after="0"/>
        <w:ind w:left="0"/>
        <w:jc w:val="both"/>
      </w:pPr>
      <w:r>
        <w:rPr>
          <w:rFonts w:ascii="Times New Roman"/>
          <w:b w:val="false"/>
          <w:i w:val="false"/>
          <w:color w:val="000000"/>
          <w:sz w:val="28"/>
        </w:rPr>
        <w:t>
      Уәкілетті орган бірыңғай операторды айқындау туралы шешім қабылдайды. Шешім уәкілетті органның бұйрығымен ресімделеді.</w:t>
      </w:r>
    </w:p>
    <w:bookmarkStart w:name="z38" w:id="36"/>
    <w:p>
      <w:pPr>
        <w:spacing w:after="0"/>
        <w:ind w:left="0"/>
        <w:jc w:val="both"/>
      </w:pPr>
      <w:r>
        <w:rPr>
          <w:rFonts w:ascii="Times New Roman"/>
          <w:b w:val="false"/>
          <w:i w:val="false"/>
          <w:color w:val="000000"/>
          <w:sz w:val="28"/>
        </w:rPr>
        <w:t>
      19. Уәкілетті органның шешіміне Қазақстан Республикасының заңнамасына сәйкес сот тәртібімен шағым жасауға болады.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