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fcc9" w14:textId="8d3f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жергілікті мемлекеттік органдар мен квазимемлекеттік сектор субъектілеріндегі шығыстарды қысқарту жөніндегі шаралар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2020 жылғы 24 сәуірдегі № 244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"Орталық, жергілікті мемлекеттік органдар мен квазимемлекеттік сектор субъектілеріндегі шығыстарды қысқарту жөніндегі шаралар туралы" Қазақстан Республикасының Президенті өкімінің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Орталық, жергілікті мемлекеттік органдардың және квазимемлекеттік сектор субъектілерінің шығыстарын қысқарту жөніндегі шаралар туралы</w:t>
      </w:r>
    </w:p>
    <w:p>
      <w:pPr>
        <w:spacing w:after="0"/>
        <w:ind w:left="0"/>
        <w:jc w:val="both"/>
      </w:pPr>
      <w:r>
        <w:rPr>
          <w:rFonts w:ascii="Times New Roman"/>
          <w:b w:val="false"/>
          <w:i w:val="false"/>
          <w:color w:val="000000"/>
          <w:sz w:val="28"/>
        </w:rPr>
        <w:t>
      Бюджет қаражатын тиімді жұмсау және бюджет қаражатын үнемдеу режимін күшейту мақсатында:</w:t>
      </w:r>
    </w:p>
    <w:p>
      <w:pPr>
        <w:spacing w:after="0"/>
        <w:ind w:left="0"/>
        <w:jc w:val="both"/>
      </w:pPr>
      <w:r>
        <w:rPr>
          <w:rFonts w:ascii="Times New Roman"/>
          <w:b w:val="false"/>
          <w:i w:val="false"/>
          <w:color w:val="000000"/>
          <w:sz w:val="28"/>
        </w:rPr>
        <w:t>
      1. Барлық орталық атқарушы органдар мен оларға ведомстволық бағынысты мемлекеттік мекемелерге, Қазақстан Республикасының Президентіне тікелей бағынатын және есеп беретін мемлекеттік органдар мен оларға ведомстволық бағынысты мемлекеттік мекемелерге, жергілікті атқарушы органдарға және оларға ведомстволық бағынысты мемлекеттік мекемелерге:</w:t>
      </w:r>
    </w:p>
    <w:p>
      <w:pPr>
        <w:spacing w:after="0"/>
        <w:ind w:left="0"/>
        <w:jc w:val="both"/>
      </w:pPr>
      <w:r>
        <w:rPr>
          <w:rFonts w:ascii="Times New Roman"/>
          <w:b w:val="false"/>
          <w:i w:val="false"/>
          <w:color w:val="000000"/>
          <w:sz w:val="28"/>
        </w:rPr>
        <w:t>
      1) 5 жыл мерзімге:</w:t>
      </w:r>
    </w:p>
    <w:p>
      <w:pPr>
        <w:spacing w:after="0"/>
        <w:ind w:left="0"/>
        <w:jc w:val="both"/>
      </w:pPr>
      <w:r>
        <w:rPr>
          <w:rFonts w:ascii="Times New Roman"/>
          <w:b w:val="false"/>
          <w:i w:val="false"/>
          <w:color w:val="000000"/>
          <w:sz w:val="28"/>
        </w:rPr>
        <w:t>
      - қозғалтқыш көлемі 2000 текше см асатын, базалық жиынтығынан жоғары, сондай-ақ шетелде өндірілген жеңіл автокөлік құралдарын сатып алуға;</w:t>
      </w:r>
    </w:p>
    <w:p>
      <w:pPr>
        <w:spacing w:after="0"/>
        <w:ind w:left="0"/>
        <w:jc w:val="both"/>
      </w:pPr>
      <w:r>
        <w:rPr>
          <w:rFonts w:ascii="Times New Roman"/>
          <w:b w:val="false"/>
          <w:i w:val="false"/>
          <w:color w:val="000000"/>
          <w:sz w:val="28"/>
        </w:rPr>
        <w:t>
      - арнайы мемлекеттік органдардың сатып алуын қоспағанда, шетелде өндірілген арнаулы (жеңіл) автокөлік құралдарын сатып алуға;</w:t>
      </w:r>
    </w:p>
    <w:p>
      <w:pPr>
        <w:spacing w:after="0"/>
        <w:ind w:left="0"/>
        <w:jc w:val="both"/>
      </w:pPr>
      <w:r>
        <w:rPr>
          <w:rFonts w:ascii="Times New Roman"/>
          <w:b w:val="false"/>
          <w:i w:val="false"/>
          <w:color w:val="000000"/>
          <w:sz w:val="28"/>
        </w:rPr>
        <w:t>
      2) 3 жыл мерзімге кеңсе жиһазын сатып алуға тыйым салынсын.</w:t>
      </w:r>
    </w:p>
    <w:p>
      <w:pPr>
        <w:spacing w:after="0"/>
        <w:ind w:left="0"/>
        <w:jc w:val="both"/>
      </w:pPr>
      <w:r>
        <w:rPr>
          <w:rFonts w:ascii="Times New Roman"/>
          <w:b w:val="false"/>
          <w:i w:val="false"/>
          <w:color w:val="000000"/>
          <w:sz w:val="28"/>
        </w:rPr>
        <w:t>
      Осы тармақтың талаптары Қазақстан Республикасы Президентінің, Қазақстан Республикасының Тұңғыш Президенті - Елбасының, Қазақстан Республикасы Премьер-Министрінің, Парламент Палаталары төрағаларының қызметін қамтамасыз етуге, Қазақстан Республикасы Президентінің, Қазақстан Республикасының Тұңғыш Президенті - Елбасының, Қазақстан Республикасы Премьер-Министрінің, Парламент Палаталары төрағаларының және делегациялардың қатысуымен ресми іс-шараларға көліктік қызмет көрсетуге, шет мемлекеттерде Қазақстан Республикасының дипломатиялық және оларға теңестірілген өкілдіктері, сондай-ақ консулдық мекемелері құрылған, сондай-ақ орталық мемлекеттік органдар мен оларға ведомстволық бағынысты мемлекеттік мекемелер және жергілікті бюджеттен қаржыландырылатын атқарушы органдар мен оларға ведомстволық бағынысты мемлекеттік мекемелер құрылған және қайта ұйымдастырылған жағдайларға қолданылмайды.</w:t>
      </w:r>
    </w:p>
    <w:p>
      <w:pPr>
        <w:spacing w:after="0"/>
        <w:ind w:left="0"/>
        <w:jc w:val="both"/>
      </w:pPr>
      <w:r>
        <w:rPr>
          <w:rFonts w:ascii="Times New Roman"/>
          <w:b w:val="false"/>
          <w:i w:val="false"/>
          <w:color w:val="000000"/>
          <w:sz w:val="28"/>
        </w:rPr>
        <w:t>
      2. Шығыстарды қысқарту үшін Қазақстан Республикасының Үкіметі белгіленген тәртіппен іс-шараларды жүзеге асырсын және мынадай сипаттағы шараларды қабылдасын:</w:t>
      </w:r>
    </w:p>
    <w:p>
      <w:pPr>
        <w:spacing w:after="0"/>
        <w:ind w:left="0"/>
        <w:jc w:val="both"/>
      </w:pPr>
      <w:r>
        <w:rPr>
          <w:rFonts w:ascii="Times New Roman"/>
          <w:b w:val="false"/>
          <w:i w:val="false"/>
          <w:color w:val="000000"/>
          <w:sz w:val="28"/>
        </w:rPr>
        <w:t>
      1) квазимемлекеттік сектор субъектілеріне 2020-2022 жылдары осы өкімнің 1-тармағында көзделген іс-шараларды жүзеге асыруға тыйым салу белгілесін;</w:t>
      </w:r>
    </w:p>
    <w:p>
      <w:pPr>
        <w:spacing w:after="0"/>
        <w:ind w:left="0"/>
        <w:jc w:val="both"/>
      </w:pPr>
      <w:r>
        <w:rPr>
          <w:rFonts w:ascii="Times New Roman"/>
          <w:b w:val="false"/>
          <w:i w:val="false"/>
          <w:color w:val="000000"/>
          <w:sz w:val="28"/>
        </w:rPr>
        <w:t>
      2) қоғамдық тәртіп пен қауіпсіздікті қорғаудың жедел міндеттерін шешу үшін қажетті автокөлік құралдарын қоспағанда, құқық қорғау органдарының орталық аппараттары үшін арнайы автокөлік құралдарының (жеңіл) заттай тиесілілік нормаларын қайта қарасын;</w:t>
      </w:r>
    </w:p>
    <w:p>
      <w:pPr>
        <w:spacing w:after="0"/>
        <w:ind w:left="0"/>
        <w:jc w:val="both"/>
      </w:pPr>
      <w:r>
        <w:rPr>
          <w:rFonts w:ascii="Times New Roman"/>
          <w:b w:val="false"/>
          <w:i w:val="false"/>
          <w:color w:val="000000"/>
          <w:sz w:val="28"/>
        </w:rPr>
        <w:t>
      3) форумдар, семинарлар мен конференциялар өткізуге арналған шығыстарды жоспарлау мен пайдалану тиімділігін арттыру жөнінде шаралар қабылдасын;</w:t>
      </w:r>
    </w:p>
    <w:p>
      <w:pPr>
        <w:spacing w:after="0"/>
        <w:ind w:left="0"/>
        <w:jc w:val="both"/>
      </w:pPr>
      <w:r>
        <w:rPr>
          <w:rFonts w:ascii="Times New Roman"/>
          <w:b w:val="false"/>
          <w:i w:val="false"/>
          <w:color w:val="000000"/>
          <w:sz w:val="28"/>
        </w:rPr>
        <w:t>
      4) бұдан бұрын шығарылған актілерді осы өкімге сәйкес келтірсін;</w:t>
      </w:r>
    </w:p>
    <w:p>
      <w:pPr>
        <w:spacing w:after="0"/>
        <w:ind w:left="0"/>
        <w:jc w:val="both"/>
      </w:pPr>
      <w:r>
        <w:rPr>
          <w:rFonts w:ascii="Times New Roman"/>
          <w:b w:val="false"/>
          <w:i w:val="false"/>
          <w:color w:val="000000"/>
          <w:sz w:val="28"/>
        </w:rPr>
        <w:t>
      5) осы өкімнен туындайтын өзге де шараларды қабылдасын.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