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0062" w14:textId="5a80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Үкiметiнiң 1996 жылғы 5 наурыздағы № 281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2020 жылғы 15 сәуірдегі № 207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Үкiметiнiң 1996 жылғы 5 наурыз № 281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1996 ж., № 11, 81-құжат)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w:t>
      </w:r>
      <w:r>
        <w:rPr>
          <w:rFonts w:ascii="Times New Roman"/>
          <w:b w:val="false"/>
          <w:i w:val="false"/>
          <w:color w:val="000000"/>
          <w:sz w:val="28"/>
        </w:rPr>
        <w:t>қағидаларына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bookmarkStart w:name="z5" w:id="3"/>
    <w:p>
      <w:pPr>
        <w:spacing w:after="0"/>
        <w:ind w:left="0"/>
        <w:jc w:val="both"/>
      </w:pPr>
      <w:r>
        <w:rPr>
          <w:rFonts w:ascii="Times New Roman"/>
          <w:b w:val="false"/>
          <w:i w:val="false"/>
          <w:color w:val="000000"/>
          <w:sz w:val="28"/>
        </w:rPr>
        <w:t>
      "4) қаһармандық пен ерлік танытқан, мемлекет тәуелсіздігін нығайтуға ерен үлес қосқан тұлғалардың есімдерін беру жағдайларын қоспағанда,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басқа да жеке адамдардың есімдерін қайтыс болған күнінен бастап кемінде бес жыл өткен соң беру;".</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