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1ade9" w14:textId="f01ad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 әлеуметтік-экономикалық дамытудың 2024 жылға дейінгі кешенді жоспарын бекіту туралы" Қазақстан Республикасы Үкіметінің 2018 жылғы 29 желтоқсандағы № 938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2019 жылғы 31 желтоқсандағы № 1056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 әлеуметтік-экономикалық дамытудың 2024 жылға дейінгі кешенді жоспарын бекіту туралы" Қазақстан Республикасы Үкіметінің 2018 жылғы 29 желтоқсандағы № 938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Түркістан облысын әлеуметтік-экономикалық дамытудың 2024 жылға дейінгі кешенді </w:t>
      </w:r>
      <w:r>
        <w:rPr>
          <w:rFonts w:ascii="Times New Roman"/>
          <w:b w:val="false"/>
          <w:i w:val="false"/>
          <w:color w:val="000000"/>
          <w:sz w:val="28"/>
        </w:rPr>
        <w:t>жоспары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1056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938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Түркістан облысын әлеуметтік-экономикалық дамытудың 2024 жылға дейінгі кешенді жоспары</w:t>
      </w:r>
    </w:p>
    <w:bookmarkEnd w:id="4"/>
    <w:bookmarkStart w:name="z8" w:id="5"/>
    <w:p>
      <w:pPr>
        <w:spacing w:after="0"/>
        <w:ind w:left="0"/>
        <w:jc w:val="both"/>
      </w:pPr>
      <w:r>
        <w:rPr>
          <w:rFonts w:ascii="Times New Roman"/>
          <w:b w:val="false"/>
          <w:i w:val="false"/>
          <w:color w:val="000000"/>
          <w:sz w:val="28"/>
        </w:rPr>
        <w:t xml:space="preserve">
      Түркістан облысы негізінен аграрлық өңір болып табылады. Облыс республиканың барлық ауыл шаруашылығы өнімінің 12,5 %-ін, Қазақстанда өсірілетін барлық мақтаның 100 %-ін, жүзімнің 72,5 %-ін, бақшаның 60 %-ін өндіреді. Облысқа республикадағы барлық жылыжай шаруашылығының 80 %-і тиесілі. </w:t>
      </w:r>
    </w:p>
    <w:bookmarkEnd w:id="5"/>
    <w:bookmarkStart w:name="z9" w:id="6"/>
    <w:p>
      <w:pPr>
        <w:spacing w:after="0"/>
        <w:ind w:left="0"/>
        <w:jc w:val="both"/>
      </w:pPr>
      <w:r>
        <w:rPr>
          <w:rFonts w:ascii="Times New Roman"/>
          <w:b w:val="false"/>
          <w:i w:val="false"/>
          <w:color w:val="000000"/>
          <w:sz w:val="28"/>
        </w:rPr>
        <w:t xml:space="preserve">
      Бұл ретте 2017 жылы (есептік деректер) Оңтүстік Қазақстан облысының жалпы өңірлік өнімінің (бұдан әрі – ЖӨӨ) үлес салмағы республика бойынша 2,9 %. Өнеркәсіп өнімінің 50 %-тен астамы қазіргі уақытта республикалық маңызы бар қала мәртебесін алған Шымкент қаласына тиесілі, осыған байланысты Түркістан облысында өнеркәсіп өндірісінің төмендеуі байқалады. Өнеркәсіп көлемінің төмендеуіне Түркістан облысының уран өңдеуші компаниясының өнім көлемінің төмендеуі әсер етті ("Қаратау", "Орталық" өндіруші кәсіпорны", "Оңтүстік тау-химия компаниясы" бірлескен кәсіпорны", "Заречное бірлескен кәсіпорны", "АППАҚ" жауапкершілігі шектеулі серіктестіктері, "Инкай бірлескен кәсіпорны", "Катко бірлескен кәсіпорны" акционерлік қоғамы). Өнеркәсіптің нақты көлемі индексінде уран өңдейтін кәсіпорындардың үлесі 46 %-тен астам, өнеркәсіптегі металлургияның үлесі – 12 % ("Қаратау" жауапкершілігі шектеулі серіктестігі, "Оңтүстік тау-химия компаниясы" бірлескен кәсіпорны" жауапкершілігі шектеулі серіктестігі, "ҚАЗАТОМПРОМ-SAURAN" жауапкершілігі шектеулі серіктестігі). Әлемдік уран нарығында бағаларды тұрақтандыру мақсатында Қазақстан Республикасының Энергетика министрлігі жыл сайын уран өндіру көлемін 10 %-ке төмендетуді көздейді. Бұл өз кезегінде облыстың өнеркәсіп өнімі көлеміне теріс әсер етуде. </w:t>
      </w:r>
    </w:p>
    <w:bookmarkEnd w:id="6"/>
    <w:bookmarkStart w:name="z10" w:id="7"/>
    <w:p>
      <w:pPr>
        <w:spacing w:after="0"/>
        <w:ind w:left="0"/>
        <w:jc w:val="both"/>
      </w:pPr>
      <w:r>
        <w:rPr>
          <w:rFonts w:ascii="Times New Roman"/>
          <w:b w:val="false"/>
          <w:i w:val="false"/>
          <w:color w:val="000000"/>
          <w:sz w:val="28"/>
        </w:rPr>
        <w:t>
      Сондай-ақ Түркістан облысында металлургия өнеркәсібі (97,7 %), машина жасау (73,9 %), сусын өндіру (82,4 %), резеңке және пластмасса бұйымдары (78,9 %) көлемінің азаюынан өңдеу өнеркәсібі өндірісінің төмендеуі орын алуда (2019 жылғы қаңтар-қараша).</w:t>
      </w:r>
    </w:p>
    <w:bookmarkEnd w:id="7"/>
    <w:bookmarkStart w:name="z11" w:id="8"/>
    <w:p>
      <w:pPr>
        <w:spacing w:after="0"/>
        <w:ind w:left="0"/>
        <w:jc w:val="both"/>
      </w:pPr>
      <w:r>
        <w:rPr>
          <w:rFonts w:ascii="Times New Roman"/>
          <w:b w:val="false"/>
          <w:i w:val="false"/>
          <w:color w:val="000000"/>
          <w:sz w:val="28"/>
        </w:rPr>
        <w:t>
      Сонымен бірге, облыстың ауыл шаруашылығын дамыту әлеуеті зор, мал шаруашылығын дамытудағы позициясы жоғары. Өңірдің перспективалы дамуы оны аграрлық-индустриялық әртараптандыру негізінде ауыл шаруашылығының жоғары әлеуетін одан әрі нығайтуға негізделетін болады.</w:t>
      </w:r>
    </w:p>
    <w:bookmarkEnd w:id="8"/>
    <w:bookmarkStart w:name="z12" w:id="9"/>
    <w:p>
      <w:pPr>
        <w:spacing w:after="0"/>
        <w:ind w:left="0"/>
        <w:jc w:val="both"/>
      </w:pPr>
      <w:r>
        <w:rPr>
          <w:rFonts w:ascii="Times New Roman"/>
          <w:b w:val="false"/>
          <w:i w:val="false"/>
          <w:color w:val="000000"/>
          <w:sz w:val="28"/>
        </w:rPr>
        <w:t>
      Облыс ірі сауда-логистика орталығына айналу мүмкіндігі бар маңызды көлік торабы болып табылады.</w:t>
      </w:r>
    </w:p>
    <w:bookmarkEnd w:id="9"/>
    <w:bookmarkStart w:name="z13" w:id="10"/>
    <w:p>
      <w:pPr>
        <w:spacing w:after="0"/>
        <w:ind w:left="0"/>
        <w:jc w:val="both"/>
      </w:pPr>
      <w:r>
        <w:rPr>
          <w:rFonts w:ascii="Times New Roman"/>
          <w:b w:val="false"/>
          <w:i w:val="false"/>
          <w:color w:val="000000"/>
          <w:sz w:val="28"/>
        </w:rPr>
        <w:t>
      Туризм Түркістан облысы экономикасының басым салаларының бірі. Қазіргі таңда облыста 1000-нан астам тарихи-мәдени мұра объектілері және 4 ерекше қорғалатын табиғи аумақтар бар.</w:t>
      </w:r>
    </w:p>
    <w:bookmarkEnd w:id="10"/>
    <w:bookmarkStart w:name="z14" w:id="11"/>
    <w:p>
      <w:pPr>
        <w:spacing w:after="0"/>
        <w:ind w:left="0"/>
        <w:jc w:val="both"/>
      </w:pPr>
      <w:r>
        <w:rPr>
          <w:rFonts w:ascii="Times New Roman"/>
          <w:b w:val="false"/>
          <w:i w:val="false"/>
          <w:color w:val="000000"/>
          <w:sz w:val="28"/>
        </w:rPr>
        <w:t>
      Туризм саласында облысқа келуші туристердің саны жыл сайын өсуде. Мәселен, соңғы 3 жылда туристер саны 25 %-ке артты, орналастыру объектілері 131 бірлікті құрайды.</w:t>
      </w:r>
    </w:p>
    <w:bookmarkEnd w:id="11"/>
    <w:bookmarkStart w:name="z15" w:id="12"/>
    <w:p>
      <w:pPr>
        <w:spacing w:after="0"/>
        <w:ind w:left="0"/>
        <w:jc w:val="both"/>
      </w:pPr>
      <w:r>
        <w:rPr>
          <w:rFonts w:ascii="Times New Roman"/>
          <w:b w:val="false"/>
          <w:i w:val="false"/>
          <w:color w:val="000000"/>
          <w:sz w:val="28"/>
        </w:rPr>
        <w:t>
      Үдемелі жаңғырту, әлеуетті инвесторлар үшін тартымдылықты арттыру мақсатында Түркістан облысын әлеуметтік-экономикалық дамытудың 2024 жылға дейінгі кешенді жоспары әзірленді.</w:t>
      </w:r>
    </w:p>
    <w:bookmarkEnd w:id="12"/>
    <w:bookmarkStart w:name="z16" w:id="13"/>
    <w:p>
      <w:pPr>
        <w:spacing w:after="0"/>
        <w:ind w:left="0"/>
        <w:jc w:val="both"/>
      </w:pPr>
      <w:r>
        <w:rPr>
          <w:rFonts w:ascii="Times New Roman"/>
          <w:b w:val="false"/>
          <w:i w:val="false"/>
          <w:color w:val="000000"/>
          <w:sz w:val="28"/>
        </w:rPr>
        <w:t>
      Жоспар 148 ұйымдастырушылық және іске асыру іс-шараларынан тұрады.</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2"/>
        <w:gridCol w:w="1988"/>
        <w:gridCol w:w="1315"/>
        <w:gridCol w:w="1315"/>
        <w:gridCol w:w="1315"/>
        <w:gridCol w:w="3168"/>
        <w:gridCol w:w="1317"/>
      </w:tblGrid>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w:t>
            </w:r>
            <w:r>
              <w:br/>
            </w:r>
            <w:r>
              <w:rPr>
                <w:rFonts w:ascii="Times New Roman"/>
                <w:b w:val="false"/>
                <w:i w:val="false"/>
                <w:color w:val="000000"/>
                <w:sz w:val="20"/>
              </w:rPr>
              <w:t>(млн. теңге)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6049"/>
        <w:gridCol w:w="461"/>
        <w:gridCol w:w="1922"/>
        <w:gridCol w:w="961"/>
        <w:gridCol w:w="1762"/>
        <w:gridCol w:w="384"/>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Құрылыс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 ғимаратын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Түркістан облысының әкімдігі</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5 936,0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басқармаларына арналған ғимарат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7 416,0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аумақтық департаменттеріне арналған ғимарат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7 466,0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сот ғимаратын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(келісу бойынша),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прокуратура ғимаратын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департаментінің № 1 ғимаратын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департаментінің № 2 ғимаратын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департаментінің № 3 ғимаратын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департаментінің № 4 ғимаратын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агенттігі (Сыбайлас жемқорлыққа қарсы қызмет) Түркістан облысы бойынша департаментінің ғимаратын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 (келісу бойынша),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43 114,0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 есебінен тұрғын үй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20 234,0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32 548,0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құқығынсыз жалға берілетін тұрғын үйлерді салу және (немесе) сатып 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Түркістан облысының әкімдігі</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12 083,0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8 459,0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16 719,0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221 047,0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жаңа тұрғын үй құрылысы аудандарына инфрақұрылым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ЭМ, Түркістан облысының әкімдігі</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7 581,0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10 705,0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11 057,0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12 119,0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13 373,0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14 454,0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әкімшілік, қоғамдық-мәдени ғимараттарға инфрақұрылым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Түркістан облысының әкімдігі</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23 347,0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халықаралық әуежайына инженерлік желілерді жүргізу (байланыс желісі, электрмен жабдықтау, кәріздік тазарту құрылыстары)</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125 705,0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Тұрғын үй-коммуналдық шаруашылық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сумен жабдықтау және су бұру жүйелерін салу және реконструкциялау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12 658,0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19 934,0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13 432,0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7 622,0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10 136,0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74 528,0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газбен жабдықтау объектілерін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Түркістан облысының әкімдігі</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13 888,0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15 135,0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8 768,0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5 412,0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6 735,0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60 305,0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Қызылорда тас жолы бойында қуаты 2х25 МВА 110 кВ электр желісі бар 110/35/10 кВ "Солтүстік" қосалқы станциясын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110 кВ тиісті желісі бар 110 кВ жобаланатын қосалқы станциясын айнала қоршау үшін 110 кВ электр беру желісін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Шұбарсу а/о Шұбарсу ауылында электр желілерін салу (2-кезек)</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Түркістан облысының әкімдігі</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ауданында 220/110/10 кВ "Бадам" қосалқы станциясын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ауданында "Бадам"  қосалқы станциясынан 110 кВ электр беру желісін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Мақтаарал және Шардара аудандарын электрмен жабдықтау үшін 220/110/10 кВ "Қызыләскер" қосалқы станциясынан жоғары вольтті екі электр желісін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ауданында "Қызыләскер" 220/110/10 кВ  қосалқы станциясын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4 307,0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қаласына таяу қуаты 2х125 МВА 220/110/10 кВ "Орталық" қосалқы тірек станциясын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"Отырар" шағын ауданында қуаты 2х40 МВА 110 кВ электр желісі бар 110/35/10 кВ "Яссы" қосалқы станциясын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39 884,0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қаласындағы магистральдық жылу желілерін реконструкциялау (2-кезек)</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Түркістан облысының әкімдігі</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қаласында ЖЭО-5 реконструкциялау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"Түркістан Жылу" мемлекеттік коммуналдық кәсіпорнының қазандығын реконструкциялау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қуаты 60 Гкал/сағ кәдеге жаратушы қазандығы бар қуаты 50 МВт бу-газ қондырғысын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жаңғырту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және Кентау қалаларында тұрғын үйлерді жаңғырту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Білім беру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Отырар шағын ауданында 900 орынға арналған мектеп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Түркістан облысының әкімдігі</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500 орынға арналған жатақханасы бар 700 орынға арналған "Дарын" мектеп-интернатын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"Назарбаев зияткерлік мектебін"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4 171,0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білім беру объектілерін салу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13 083,0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оқушылар сарайын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музыкалық мектеп салу***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30 892,0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Денсаулық сақтау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630 кереуеттік облыстық көпбейінді медициналық орталығын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бір ауысымда 500 адам қабылдайтын қалалық емхана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қалалық балалар ауруханасына 190 төсектік емдеу корпусын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ауданында облыстық туберкулезге қарсы 350 төсектік диспансер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600 төсектік психикалық денсаулық орталығын салу (20 төсектік уақытша бейімдеу және детоксикация орталығы бар)***</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симуляциялық орталық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бір ауысымда 300 адам қабылдайтын стоматологиялық емхана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ЖИТС-тың алдын алу және оған қарсы күрес жөніндегі облыстық орталық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медициналық жедел жәрдем станциясын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денсаулық сақтау объектілерін салу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Сарыағаш ауданының Сарыағаш қаласы аудандық ауруханасының жанынан 240 төсектік перинаталдық орталық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Түркістан облысының әкімдігі</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Сарыағаш ауданының Сарыағаш қаласы аудандық ауруханасының жанынан бір ауысымда 500 адам қабылдайтын қалалық емхана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Түркістан облысының әкімдігі</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 бір ауысымда 500 адам қабылдайтын қалалық емхана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Түркістан облысының әкімдігі</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131 076,0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Халықты әлеуметтік қорғау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қаласында 200 орындық ересек мүгедектер үшін оңалту орталығын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Мәдениет</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драма театрын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"Конгресс-орталығы" көпфункциялы кешенін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облыстық ғылыми-әмбебап кітапхана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Қожа Ахмет Ясауи музейін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 елі" орталығын салу ("Түркі әлемі" орталығы, "Қазақ хандары мен билері" мәдени-тарихи орталығы, "Ұлы дала елі" орталығы)***</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визит-орталығын салу***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амфитеатр салу***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және "Рәбия Сұлтан Бегім" мавзолейлерін, цитадельдің бекініс қабырғасын реставрациялау***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Күлтөбе қалашығындағы тарихи объектілерді реставрациялау***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қаласындаы "Әзірет Сұлтан" (88,7га) музей-қорығының аумағын абаттандыруға жобалау-сметалық құжаттама әзірлеу***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ведомствадан тыс сараптама қорытындысы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"Әзірет Сұлтан" музей-қорығының аумағын абаттандыру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59 567,0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VIІ. Спорт</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дарынды балаларға арналған облыстық спорт мектеп-интернатын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жоғары спорт шеберлігі мектебін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облыстық дәрігерлік-дене шынықтыру диспансерін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бассейні бар спорт сарайын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7 000 орынға арналған стадион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олимпиадалық резерв мектебін салу***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олимпиадалық резерв мектебіне 100 орындық әкімшілік ғимарат пен жатақхана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Ә. Нұрмаханов атындағы олимпиада резервінің мамандырылған балалар және жасөспірімдер спорт мектебінің спорт кешенін реконструкциялау және 320 көрермендерге арналған қосымша ғимарат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теннис орталығын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27 095,0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Көліктік инфрақұрылым</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"Түркістан-Кентау" бағытында ұзындығы 26 км автомобиль жолын реконструкциялау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және Сарыағаш қалаларының айналма жолын салу (150 км)***</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63 458,0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"Түркістан-Шәуілдір" бағытында ұзындығы 70 км автомобиль жолын реконструкциялау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Түркістан облысының әкімдігі</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жолдарды салу, реконструкциялау және жөндеу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Түркістан облысының әкімдігі</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16 527,0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12 426,0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10 949,0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көшелерін салу, реконструкциялау және жөндеу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7 936,0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әуежайға инженерлік желілерді (әуежайға апратын жол 0 км-ден 16,3 км-ге дейін) жүргізу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Халықаралық әуежай салу</w:t>
            </w:r>
            <w:r>
              <w:br/>
            </w:r>
            <w:r>
              <w:rPr>
                <w:rFonts w:ascii="Times New Roman"/>
                <w:b w:val="false"/>
                <w:i w:val="false"/>
                <w:color w:val="000000"/>
                <w:sz w:val="20"/>
              </w:rPr>
              <w:t>
1-кезек: Түркістан қаласының бас жоспарының дамуын ескере отырып, әуежай орналастыратын жерді таңдау және ТЭН, ЖСҚ әзірлеу;</w:t>
            </w:r>
            <w:r>
              <w:br/>
            </w:r>
            <w:r>
              <w:rPr>
                <w:rFonts w:ascii="Times New Roman"/>
                <w:b w:val="false"/>
                <w:i w:val="false"/>
                <w:color w:val="000000"/>
                <w:sz w:val="20"/>
              </w:rPr>
              <w:t>
2-кезек: Түркістан қаласында өндірістік қызметті техникалық жарақтандыра отырып, халықаралық әуежай салу***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ИИДМ, ҰЭМ</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Шығыс айналма жолын салу (30 км)</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Түркістан облысының әкімдігі</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қаласына Кентау қаласы жағынан кіреберіс жолды реконструкциялау (24 км)</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Түркістан облысының әкімдігі</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"Түркістан-Кентау" бағытында ұзындығы 26 км автомобиль жолын орташа жөндеу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Түркістан облысының әкімдігі</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жаңа теміржол вокзалын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ИИДМ, "ҚТЖ" ҰК" АҚ (келісу бойынша)</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солтүстік бөлігінде жаңа автовокзал салу***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оңтүстік бөлігінде жаңа автовокзал салу***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510 268,0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Қоғамдық құқықтық тәртіпті қамтамасыз ету және азаматтық қорғау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адамға арналған үлгілік жоба бойынша Түркістан облысының полиция департаменті ғимаратының кешенін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ІІМ</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Полиция департаментінің Жедел басқару орталығын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Түркістан облысының полиция департаментінің бір ауысымда 100 келушіге арналған емхана ғимаратын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Қазақстан Республикасының Ұлттық ұланына арналған әскери қалашық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әкімшілік ғимарат пен 4 автокөлікке арналған өрт сөндіру депосын салу (037 орам)</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"4 автокөлікке арналған өрт сөндіру депосы кешені" үлгілік жобасына байланыстыра отырып, өрт сөндіру депосын салу (Түркістан қаласынан Кентау қаласына шыға берісте)</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(Түркістан-Шәуілдір тас жолында) "4 автокөлікке арналған өрт сөндіру депосы кешені" үлгілік жобасына байланыстыра отырып, өрт сөндіру депосын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Келес ауданы, Ақтөбе ауылдық округінің Қызыләскер ауылында "2 автокөлікке арналған өрт сөндіру депосы кешені" үлгілік жобасына байланыстыра отырып, өрт сөндіру депосын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 Шұбарсу ауылында "2 автокөлікке арналған өрт сөндіру депосы кешені" үлгілік жобасына байланыстыра отырып, өрт сөндіру депосын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Түркістан қаласы әкімі басқармасының қосалқы пунктін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әкімі басқармасының қаладан тыс қосалқы пунктін салу (Түркістан қаласынан 20-100 км қашықтықта орналасқан)</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Төтенше жағдайлар комитеті Түркістан облысы бойынша Қылмыстық-атқару жүйесі департаментінің әкімшілік ғимаратын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500 орынға арналған тергеу изоляторын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тұтқындалған адамдарды ұстайтын 50 орынға арналған арнайы қабылдау орнын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Құлақтандыру жүйесін құру:</w:t>
            </w:r>
            <w:r>
              <w:br/>
            </w:r>
            <w:r>
              <w:rPr>
                <w:rFonts w:ascii="Times New Roman"/>
                <w:b w:val="false"/>
                <w:i w:val="false"/>
                <w:color w:val="000000"/>
                <w:sz w:val="20"/>
              </w:rPr>
              <w:t>
1) ІІМ Төтенше жағдайлар комитеті Түркістан облысының Төтенше жағдайлар департаменті ғимараттарын орталықтандырылған хабардар ету жүйесін басқару жабдықтарымен қамтамасыз ету;</w:t>
            </w:r>
            <w:r>
              <w:br/>
            </w:r>
            <w:r>
              <w:rPr>
                <w:rFonts w:ascii="Times New Roman"/>
                <w:b w:val="false"/>
                <w:i w:val="false"/>
                <w:color w:val="000000"/>
                <w:sz w:val="20"/>
              </w:rPr>
              <w:t>
2) Түркістан облысы үшін облыстық хабардар ету жүйесін сөйлеу-хабарландыру құрылғыларымен толық жарақтандыру;</w:t>
            </w:r>
            <w:r>
              <w:br/>
            </w:r>
            <w:r>
              <w:rPr>
                <w:rFonts w:ascii="Times New Roman"/>
                <w:b w:val="false"/>
                <w:i w:val="false"/>
                <w:color w:val="000000"/>
                <w:sz w:val="20"/>
              </w:rPr>
              <w:t>
3) ІІМ Төтенше жағдайлар комитеті Түркістан облысының Төтенше жағдайлар департаментін байланыс құралдарымен қамтамасыз ету;</w:t>
            </w:r>
            <w:r>
              <w:br/>
            </w:r>
            <w:r>
              <w:rPr>
                <w:rFonts w:ascii="Times New Roman"/>
                <w:b w:val="false"/>
                <w:i w:val="false"/>
                <w:color w:val="000000"/>
                <w:sz w:val="20"/>
              </w:rPr>
              <w:t>
4) ІІМ Төтенше жағдайлар комитеті Түркістан облысының Төтенше жағдайлар департаменті үшін ретрансляторлы жабдықтармен қамтамасыз ету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өткізу-қабылдау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30 228,0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Ауыл шаруашылығы</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айналасында</w:t>
            </w:r>
            <w:r>
              <w:br/>
            </w:r>
            <w:r>
              <w:rPr>
                <w:rFonts w:ascii="Times New Roman"/>
                <w:b w:val="false"/>
                <w:i w:val="false"/>
                <w:color w:val="000000"/>
                <w:sz w:val="20"/>
              </w:rPr>
              <w:t>
11000 га азық-түлік белдеуін құру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суармалы жерлердің сумен қамтамасыз етілуін арттыру мақсатында Арыс-Түркістан магистральдық арнасын толықтыру үшін Сырдария өзенінен машиналық арна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 Орынғай ауылдық округінде Кеңсай-Қосқорған-2 су қоймасын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 сатылас ұңғымалардың жұмысқа жарамдылығын қайта қалпына келтіру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магистральдық арнасын күрделі жөндеу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Шаға өзеніндегі ағызу каналын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қаласында Шошқакөл көл жүйесін жаңғырту жөніндегі іс-шаралар кешенін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Түркістан облысының әкімдігі</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69 108,0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XІ. Кәсіпкерлік</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индустриялық аймақтарды 310 га кеңейту және инфрақұрылым тарту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"TURKISTAN" АЭА өнеркәсіптік аймағының аумағында инфрақұрылым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5 826,0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 Бадам стансасына "Standard petroleum &amp; CO" ЖШС кіреберіс теміржол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 Б.Саттарханов даңғылындағы нөмірсіз сауда қонақ үйі бар ойын-сауық орталығының сыртқы электр жүйесінің құрылысы</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Түркістан облысының әкімдігі</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20 133,0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XІI. Туризм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 туристік-рекреациялық орталығының инженерлік инфрақұрылымын салу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 туристік-рекреациялық орталығының тау инфрақұрылымын салу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"Ұлы Жібек жолы бойындағы ұлттық дәстүрлі қолөнер шеберлері орталығында" "Зияратшылар орталығының" ғимаратын реконструкциялау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"Түркістан" туристік-сауықтыру орталығының инфрақұрылымын салу (1-кезек)</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"Түркістан" туристік-сауықтыру орталығының инфрақұрылымын салу (2-кезек)</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 Шошқакөл туристік-рекреациялық аймағына инфрақұрылым салу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12 107,0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XІІI. Басқалар</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Тұңғыш Президент паркін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Түркістан облысының әкімдігі</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қаласының және оған іргелес елді мекендер халқының денсаулығы мен қоршаған ортаның жай-күйіне кешенді бағалау жүргізу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қорытындысы</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 Леңгір қаласындағы ұзындығы 7,5 км Төлеби және Бірлік көшелерін абаттандыру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субұрқақтар салу***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сарайын салу***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моншасын салу***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алаңын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Медиа-орталық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Аттракционы бар қалалық саябақ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туризм бағытындағы колледж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офис ғимаратын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City" жобасын енгізу және байланыс желілерін жүргізу***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халыққа қызмет көрсету орталығын салу***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айналасында жасыл белдеу құру (Қарашық өзенінің бойынан солтүстік-батыс бағытына, питомник және оңтүстік-батыс бағытына)</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дендросаябақ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Түркістан облысының әкімдігі</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Б. Саттарханов көшесі бойында желілік саябақ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"Жібек жолы инвест" қонақ үйін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"Жібек жолы инвест" ойын-сауық орталығын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"Halyk bank" ғимаратын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"Forte bank" ғимаратын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"Нұр-Әлем" қонақ үйін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ойын-сауық орталығын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"YDA" бизнес-орталығын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"Базис-А" бизнес-орталығын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"Керуен Сарай" туристік кешенін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"Rixos Khadisha Turkistan" қонақ үй кешенін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"DATA LLP" қонақ үй кешенін салу***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"BI Group" бизнес-орталығын салу***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мешіт салу***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фитнес клуб салу***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"Innovation Central Asia" қонақ үй кешенін салу***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"Hampton by Hilton" қонақ үй кешенін салу***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185 918,0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
        <w:gridCol w:w="1707"/>
        <w:gridCol w:w="1707"/>
        <w:gridCol w:w="1707"/>
        <w:gridCol w:w="1707"/>
        <w:gridCol w:w="1707"/>
        <w:gridCol w:w="1513"/>
        <w:gridCol w:w="2000"/>
      </w:tblGrid>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103 765,0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213 159,0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164 084,0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114 597,0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58 175,0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51 252,0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705 032,0</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35 872,0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68 797,0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34 011,0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21 221,0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183 055,0</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60 077,0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137 156,0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67 956,0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74 639,0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35 676,0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32 548,0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408 052,0</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84 041,0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130 968,0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115 656,0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72 258,0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403 423,0</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200 214,0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503 153,0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397 019,0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326 113,0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178 331,0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94 732,0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1 699 562,0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республикалық және жергілікті бюджет қаражаты есебінен қаржыландырылатын іс-шаралар бойынша шығыстар көлемі Түркістан облысының әкімдігі бюджет заңнамасына сәйкес қажетті құжаттаманы ұсынған кезде тиісті жоспарлы кезеңге республикалық және жергілікті бюджетті қалыптастыру және нақтылау кезінде нақтыланатын болады; </w:t>
      </w:r>
    </w:p>
    <w:p>
      <w:pPr>
        <w:spacing w:after="0"/>
        <w:ind w:left="0"/>
        <w:jc w:val="both"/>
      </w:pPr>
      <w:r>
        <w:rPr>
          <w:rFonts w:ascii="Times New Roman"/>
          <w:b w:val="false"/>
          <w:i w:val="false"/>
          <w:color w:val="000000"/>
          <w:sz w:val="28"/>
        </w:rPr>
        <w:t xml:space="preserve">
      ** - шығындар "туристік инфрақұрылым" ұғымдық аппаратты толықтыру бөлігінде "Қазақстан Республикасының кейбір заңнамалық актілеріне туристік қызмет мәселелері бойынша өзгерістер мен толықтырулар енгізу туралы" Қазақстан Республикасының Заң жобасы қабылданғаннан кейін қаралатын болады; </w:t>
      </w:r>
    </w:p>
    <w:p>
      <w:pPr>
        <w:spacing w:after="0"/>
        <w:ind w:left="0"/>
        <w:jc w:val="both"/>
      </w:pPr>
      <w:r>
        <w:rPr>
          <w:rFonts w:ascii="Times New Roman"/>
          <w:b w:val="false"/>
          <w:i w:val="false"/>
          <w:color w:val="000000"/>
          <w:sz w:val="28"/>
        </w:rPr>
        <w:t xml:space="preserve">
      *** - жеке инвестициялар және мемлекеттік-жекешелік әріптестік қаражаты есебінен қаржыландырылатын </w:t>
      </w:r>
      <w:r>
        <w:br/>
      </w:r>
      <w:r>
        <w:rPr>
          <w:rFonts w:ascii="Times New Roman"/>
          <w:b w:val="false"/>
          <w:i w:val="false"/>
          <w:color w:val="000000"/>
          <w:sz w:val="28"/>
        </w:rPr>
        <w:t xml:space="preserve">іс-шаралар бойынша шығыстар  көлемі объектілерді салу барысында нақтыланатын 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Кешенді жоспарды іске асырудан мынадай нәтижелер күтіледі:</w:t>
      </w:r>
    </w:p>
    <w:bookmarkEnd w:id="14"/>
    <w:bookmarkStart w:name="z18" w:id="15"/>
    <w:p>
      <w:pPr>
        <w:spacing w:after="0"/>
        <w:ind w:left="0"/>
        <w:jc w:val="both"/>
      </w:pPr>
      <w:r>
        <w:rPr>
          <w:rFonts w:ascii="Times New Roman"/>
          <w:b w:val="false"/>
          <w:i w:val="false"/>
          <w:color w:val="000000"/>
          <w:sz w:val="28"/>
        </w:rPr>
        <w:t xml:space="preserve">
      </w:t>
      </w:r>
      <w:r>
        <w:rPr>
          <w:rFonts w:ascii="Times New Roman"/>
          <w:b/>
          <w:i w:val="false"/>
          <w:color w:val="000000"/>
          <w:sz w:val="28"/>
        </w:rPr>
        <w:t>Жалпы өңірлік өнім</w:t>
      </w:r>
    </w:p>
    <w:bookmarkEnd w:id="15"/>
    <w:p>
      <w:pPr>
        <w:spacing w:after="0"/>
        <w:ind w:left="0"/>
        <w:jc w:val="both"/>
      </w:pPr>
      <w:r>
        <w:rPr>
          <w:rFonts w:ascii="Times New Roman"/>
          <w:b w:val="false"/>
          <w:i w:val="false"/>
          <w:color w:val="000000"/>
          <w:sz w:val="28"/>
        </w:rPr>
        <w:t xml:space="preserve">
      Облыстың ЖӨӨ-нің 2017 жылмен салыстырғанда 2024 жылға 1,7 есе өсуі болжануда немесе номиналды түрде 1 540,1 млрд.теңгеден 2 552 млрд.теңгеге дейін ұлғаяды. Облыстың ЖӨӨ құрылымында 2025 жылы өнеркәсіп (25,8 %), ауыл шаруашылығы (21,7 %), көлік және байланыс (13,0 %) салаларының үлесі үстем болады. </w:t>
      </w:r>
    </w:p>
    <w:bookmarkStart w:name="z19" w:id="16"/>
    <w:p>
      <w:pPr>
        <w:spacing w:after="0"/>
        <w:ind w:left="0"/>
        <w:jc w:val="both"/>
      </w:pPr>
      <w:r>
        <w:rPr>
          <w:rFonts w:ascii="Times New Roman"/>
          <w:b w:val="false"/>
          <w:i w:val="false"/>
          <w:color w:val="000000"/>
          <w:sz w:val="28"/>
        </w:rPr>
        <w:t xml:space="preserve">
      </w:t>
      </w:r>
      <w:r>
        <w:rPr>
          <w:rFonts w:ascii="Times New Roman"/>
          <w:b/>
          <w:i w:val="false"/>
          <w:color w:val="000000"/>
          <w:sz w:val="28"/>
        </w:rPr>
        <w:t>Ауыл шаруашылығы</w:t>
      </w:r>
    </w:p>
    <w:bookmarkEnd w:id="16"/>
    <w:p>
      <w:pPr>
        <w:spacing w:after="0"/>
        <w:ind w:left="0"/>
        <w:jc w:val="both"/>
      </w:pPr>
      <w:r>
        <w:rPr>
          <w:rFonts w:ascii="Times New Roman"/>
          <w:b w:val="false"/>
          <w:i w:val="false"/>
          <w:color w:val="000000"/>
          <w:sz w:val="28"/>
        </w:rPr>
        <w:t>
      116 мың га жаңа технологиялар енгізіледі.</w:t>
      </w:r>
    </w:p>
    <w:p>
      <w:pPr>
        <w:spacing w:after="0"/>
        <w:ind w:left="0"/>
        <w:jc w:val="both"/>
      </w:pPr>
      <w:r>
        <w:rPr>
          <w:rFonts w:ascii="Times New Roman"/>
          <w:b w:val="false"/>
          <w:i w:val="false"/>
          <w:color w:val="000000"/>
          <w:sz w:val="28"/>
        </w:rPr>
        <w:t>
      Жабық топырақ (жылыжай) ауданы 2769 га дейін кеңейеді.</w:t>
      </w:r>
    </w:p>
    <w:p>
      <w:pPr>
        <w:spacing w:after="0"/>
        <w:ind w:left="0"/>
        <w:jc w:val="both"/>
      </w:pPr>
      <w:r>
        <w:rPr>
          <w:rFonts w:ascii="Times New Roman"/>
          <w:b w:val="false"/>
          <w:i w:val="false"/>
          <w:color w:val="000000"/>
          <w:sz w:val="28"/>
        </w:rPr>
        <w:t>
      Ауыл шаруашылығы техникалық паркін және тракторларды 37 %-ке (80 %-дан 43 %-ке дейін) жаңарту, бұл ауыл шаруашылығында еңбек өнімділігін 2,5 есе ұлғайтуды және жыл сайын жалпы өнімнің көлемін 76 млрд. теңге сомасына дейін өсуін қамтамасыз етеді.</w:t>
      </w:r>
    </w:p>
    <w:p>
      <w:pPr>
        <w:spacing w:after="0"/>
        <w:ind w:left="0"/>
        <w:jc w:val="both"/>
      </w:pPr>
      <w:r>
        <w:rPr>
          <w:rFonts w:ascii="Times New Roman"/>
          <w:b w:val="false"/>
          <w:i w:val="false"/>
          <w:color w:val="000000"/>
          <w:sz w:val="28"/>
        </w:rPr>
        <w:t>
      Нәтижесінде 2024 жылға қарай ауыл шаруашылығының жалпы өнім көлемі 2017 жылмен салыстырғанда 2,1 есе артады және ауыл шаруашылығы өндірісінің жалпы өнімі 1 025 млрд. теңгені, НКИ 105 %-ті құрайды.</w:t>
      </w:r>
    </w:p>
    <w:bookmarkStart w:name="z20" w:id="17"/>
    <w:p>
      <w:pPr>
        <w:spacing w:after="0"/>
        <w:ind w:left="0"/>
        <w:jc w:val="both"/>
      </w:pPr>
      <w:r>
        <w:rPr>
          <w:rFonts w:ascii="Times New Roman"/>
          <w:b w:val="false"/>
          <w:i w:val="false"/>
          <w:color w:val="000000"/>
          <w:sz w:val="28"/>
        </w:rPr>
        <w:t xml:space="preserve">
      </w:t>
      </w:r>
      <w:r>
        <w:rPr>
          <w:rFonts w:ascii="Times New Roman"/>
          <w:b/>
          <w:i w:val="false"/>
          <w:color w:val="000000"/>
          <w:sz w:val="28"/>
        </w:rPr>
        <w:t>Өнеркәсіп</w:t>
      </w:r>
    </w:p>
    <w:bookmarkEnd w:id="17"/>
    <w:p>
      <w:pPr>
        <w:spacing w:after="0"/>
        <w:ind w:left="0"/>
        <w:jc w:val="both"/>
      </w:pPr>
      <w:r>
        <w:rPr>
          <w:rFonts w:ascii="Times New Roman"/>
          <w:b w:val="false"/>
          <w:i w:val="false"/>
          <w:color w:val="000000"/>
          <w:sz w:val="28"/>
        </w:rPr>
        <w:t xml:space="preserve">
      10 мың жаңа жұмыс орнын аша отырып, құны 399,9 млрд. теңгені құрайтын 46 жоба іске асырылады. </w:t>
      </w:r>
    </w:p>
    <w:p>
      <w:pPr>
        <w:spacing w:after="0"/>
        <w:ind w:left="0"/>
        <w:jc w:val="both"/>
      </w:pPr>
      <w:r>
        <w:rPr>
          <w:rFonts w:ascii="Times New Roman"/>
          <w:b w:val="false"/>
          <w:i w:val="false"/>
          <w:color w:val="000000"/>
          <w:sz w:val="28"/>
        </w:rPr>
        <w:t xml:space="preserve">
      Индустрияландыру 4,0 талаптарына сай келетін Түркістан облысының индустриялық аймағында импорт алмастырушы және экспортқа бағдарланған жаңа өндіріс құрылады. </w:t>
      </w:r>
    </w:p>
    <w:p>
      <w:pPr>
        <w:spacing w:after="0"/>
        <w:ind w:left="0"/>
        <w:jc w:val="both"/>
      </w:pPr>
      <w:r>
        <w:rPr>
          <w:rFonts w:ascii="Times New Roman"/>
          <w:b w:val="false"/>
          <w:i w:val="false"/>
          <w:color w:val="000000"/>
          <w:sz w:val="28"/>
        </w:rPr>
        <w:t xml:space="preserve">
      Жаңа және қолданыстағы кәсіпорындардың қуаттарының толық жүктелуі қамтамасыз етіледі. </w:t>
      </w:r>
    </w:p>
    <w:p>
      <w:pPr>
        <w:spacing w:after="0"/>
        <w:ind w:left="0"/>
        <w:jc w:val="both"/>
      </w:pPr>
      <w:r>
        <w:rPr>
          <w:rFonts w:ascii="Times New Roman"/>
          <w:b w:val="false"/>
          <w:i w:val="false"/>
          <w:color w:val="000000"/>
          <w:sz w:val="28"/>
        </w:rPr>
        <w:t>
      Нәтижесінде 2024 жылға қарай өнеркәсіп өнімінің көлемі номиналды түрде 2017 жылмен салыстырғанда 1,5 есе артады және 650 млрд. теңге, НКИ-і 104 %-ті құрайды.</w:t>
      </w:r>
    </w:p>
    <w:bookmarkStart w:name="z21" w:id="18"/>
    <w:p>
      <w:pPr>
        <w:spacing w:after="0"/>
        <w:ind w:left="0"/>
        <w:jc w:val="both"/>
      </w:pPr>
      <w:r>
        <w:rPr>
          <w:rFonts w:ascii="Times New Roman"/>
          <w:b w:val="false"/>
          <w:i w:val="false"/>
          <w:color w:val="000000"/>
          <w:sz w:val="28"/>
        </w:rPr>
        <w:t xml:space="preserve">
      </w:t>
      </w:r>
      <w:r>
        <w:rPr>
          <w:rFonts w:ascii="Times New Roman"/>
          <w:b/>
          <w:i w:val="false"/>
          <w:color w:val="000000"/>
          <w:sz w:val="28"/>
        </w:rPr>
        <w:t>Денсаулық сақтау</w:t>
      </w:r>
    </w:p>
    <w:bookmarkEnd w:id="18"/>
    <w:p>
      <w:pPr>
        <w:spacing w:after="0"/>
        <w:ind w:left="0"/>
        <w:jc w:val="both"/>
      </w:pPr>
      <w:r>
        <w:rPr>
          <w:rFonts w:ascii="Times New Roman"/>
          <w:b w:val="false"/>
          <w:i w:val="false"/>
          <w:color w:val="000000"/>
          <w:sz w:val="28"/>
        </w:rPr>
        <w:t xml:space="preserve">
      Заманауи көпфункциялы 610 орынға арналған аурухананы, облыстық балалар ауруханасын, медициналық жедел жәрдем станцияларын және қалалық емхана салу бекітілген халыққа профилактикалық жұмыстар жүргізу үшін білікті, мамандандырылған, жедел көмек көрсетудің қолжетімділігін, тиімділігін, сапасын арттыруға, халықтың денсаулығын жақсартуға, бала туу деңгейін арттыруға және өлім-жітімді төмендетуге, халықтың медициналық көмек алуға шет елдерге шығуын азайтуға мүмкіндік береді. Медициналық туризм дамитын болады. Жалпы орташа өмір ұзақтығы 71,5 жасқа дейін  ұлғаяды.  </w:t>
      </w:r>
    </w:p>
    <w:bookmarkStart w:name="z22" w:id="19"/>
    <w:p>
      <w:pPr>
        <w:spacing w:after="0"/>
        <w:ind w:left="0"/>
        <w:jc w:val="both"/>
      </w:pPr>
      <w:r>
        <w:rPr>
          <w:rFonts w:ascii="Times New Roman"/>
          <w:b w:val="false"/>
          <w:i w:val="false"/>
          <w:color w:val="000000"/>
          <w:sz w:val="28"/>
        </w:rPr>
        <w:t xml:space="preserve">
      </w:t>
      </w:r>
      <w:r>
        <w:rPr>
          <w:rFonts w:ascii="Times New Roman"/>
          <w:b/>
          <w:i w:val="false"/>
          <w:color w:val="000000"/>
          <w:sz w:val="28"/>
        </w:rPr>
        <w:t>Халықты әлеуметтік қорғау</w:t>
      </w:r>
    </w:p>
    <w:bookmarkEnd w:id="19"/>
    <w:p>
      <w:pPr>
        <w:spacing w:after="0"/>
        <w:ind w:left="0"/>
        <w:jc w:val="both"/>
      </w:pPr>
      <w:r>
        <w:rPr>
          <w:rFonts w:ascii="Times New Roman"/>
          <w:b w:val="false"/>
          <w:i w:val="false"/>
          <w:color w:val="000000"/>
          <w:sz w:val="28"/>
        </w:rPr>
        <w:t>
      Оңалту орталығын салу мүгедектердің барынша тәуелсіздігін, толық физикалық, ақыл-ой, әлеуметтік, кәсіби қабілетін сақтау және қол жеткізу үшін мүмкіндіктерін қамтамасыз етуге және тұрмыстың барлық аспектілеріне толыққанды тарту үшін тиісті және тиімді шараларды ұлғайтуға мүмкіндік береді. Осы мақсатта мүгедектер үшін кешенді оңалту қызметтерін және бағдарламаларын, олардың қолжетімділігін ескере отырып, тікелей тұратын орындарына мейлінше жақын жерлерде ұйымдастыру, бекіту және кеңейту қажет.</w:t>
      </w:r>
    </w:p>
    <w:bookmarkStart w:name="z23" w:id="20"/>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беру</w:t>
      </w:r>
    </w:p>
    <w:bookmarkEnd w:id="20"/>
    <w:p>
      <w:pPr>
        <w:spacing w:after="0"/>
        <w:ind w:left="0"/>
        <w:jc w:val="both"/>
      </w:pPr>
      <w:r>
        <w:rPr>
          <w:rFonts w:ascii="Times New Roman"/>
          <w:b w:val="false"/>
          <w:i w:val="false"/>
          <w:color w:val="000000"/>
          <w:sz w:val="28"/>
        </w:rPr>
        <w:t xml:space="preserve">
      Түркістан қаласы халқының өсуінің күтілуіне байланысты 2024 жылға дейін мектептер салу қажет. </w:t>
      </w:r>
    </w:p>
    <w:p>
      <w:pPr>
        <w:spacing w:after="0"/>
        <w:ind w:left="0"/>
        <w:jc w:val="both"/>
      </w:pPr>
      <w:r>
        <w:rPr>
          <w:rFonts w:ascii="Times New Roman"/>
          <w:b w:val="false"/>
          <w:i w:val="false"/>
          <w:color w:val="000000"/>
          <w:sz w:val="28"/>
        </w:rPr>
        <w:t xml:space="preserve">
      Мектептерді салу нәтижесінде оқушылар оқу орындарымен қамтамасыз етілетін болады. </w:t>
      </w:r>
    </w:p>
    <w:p>
      <w:pPr>
        <w:spacing w:after="0"/>
        <w:ind w:left="0"/>
        <w:jc w:val="both"/>
      </w:pPr>
      <w:r>
        <w:rPr>
          <w:rFonts w:ascii="Times New Roman"/>
          <w:b w:val="false"/>
          <w:i w:val="false"/>
          <w:color w:val="000000"/>
          <w:sz w:val="28"/>
        </w:rPr>
        <w:t xml:space="preserve">
      Сонымен бірге дарынды балаларға арналған мектепке сұранысты ескере отырып, қаланың және жақын орналасқан Отырар, Бәйдібек, Ордабасы, Созақ аудандарының оқушылары үшін Түркістан қаласында 700 оқушыға арналған 500 орындық жатақханасы бар "Дарын" мектеп-интернатын салу қажет. </w:t>
      </w:r>
    </w:p>
    <w:p>
      <w:pPr>
        <w:spacing w:after="0"/>
        <w:ind w:left="0"/>
        <w:jc w:val="both"/>
      </w:pPr>
      <w:r>
        <w:rPr>
          <w:rFonts w:ascii="Times New Roman"/>
          <w:b w:val="false"/>
          <w:i w:val="false"/>
          <w:color w:val="000000"/>
          <w:sz w:val="28"/>
        </w:rPr>
        <w:t xml:space="preserve">
      2020 жылға қарай 3-6 жастағы балаларды мектепке дейінгі тәрбие берумен және оқытумен қамту 100 %-ке жеткізіледі. </w:t>
      </w:r>
    </w:p>
    <w:bookmarkStart w:name="z24" w:id="21"/>
    <w:p>
      <w:pPr>
        <w:spacing w:after="0"/>
        <w:ind w:left="0"/>
        <w:jc w:val="both"/>
      </w:pPr>
      <w:r>
        <w:rPr>
          <w:rFonts w:ascii="Times New Roman"/>
          <w:b w:val="false"/>
          <w:i w:val="false"/>
          <w:color w:val="000000"/>
          <w:sz w:val="28"/>
        </w:rPr>
        <w:t xml:space="preserve">
      </w:t>
      </w:r>
      <w:r>
        <w:rPr>
          <w:rFonts w:ascii="Times New Roman"/>
          <w:b/>
          <w:i w:val="false"/>
          <w:color w:val="000000"/>
          <w:sz w:val="28"/>
        </w:rPr>
        <w:t>Мәдениет</w:t>
      </w:r>
    </w:p>
    <w:bookmarkEnd w:id="21"/>
    <w:p>
      <w:pPr>
        <w:spacing w:after="0"/>
        <w:ind w:left="0"/>
        <w:jc w:val="both"/>
      </w:pPr>
      <w:r>
        <w:rPr>
          <w:rFonts w:ascii="Times New Roman"/>
          <w:b w:val="false"/>
          <w:i w:val="false"/>
          <w:color w:val="000000"/>
          <w:sz w:val="28"/>
        </w:rPr>
        <w:t>
      Түркістан қаласын түркі әлемінің рухани-мәдени орталығы ретінде дамыту, сондай-ақ ұлттық өнерді, жақын және алыс шетелдің салт-дәстүрлерін кеңінен насихаттау, жас таланттарды қолдау, заманауи материалдық-техникалық құрал жабдықтармен жабдықталған және әлемдік стандартқа сәйкес келетін жаңа мәдени объектілер салу.</w:t>
      </w:r>
    </w:p>
    <w:bookmarkStart w:name="z25" w:id="22"/>
    <w:p>
      <w:pPr>
        <w:spacing w:after="0"/>
        <w:ind w:left="0"/>
        <w:jc w:val="both"/>
      </w:pPr>
      <w:r>
        <w:rPr>
          <w:rFonts w:ascii="Times New Roman"/>
          <w:b w:val="false"/>
          <w:i w:val="false"/>
          <w:color w:val="000000"/>
          <w:sz w:val="28"/>
        </w:rPr>
        <w:t xml:space="preserve">
      </w:t>
      </w:r>
      <w:r>
        <w:rPr>
          <w:rFonts w:ascii="Times New Roman"/>
          <w:b/>
          <w:i w:val="false"/>
          <w:color w:val="000000"/>
          <w:sz w:val="28"/>
        </w:rPr>
        <w:t>Спорт</w:t>
      </w:r>
    </w:p>
    <w:bookmarkEnd w:id="22"/>
    <w:p>
      <w:pPr>
        <w:spacing w:after="0"/>
        <w:ind w:left="0"/>
        <w:jc w:val="both"/>
      </w:pPr>
      <w:r>
        <w:rPr>
          <w:rFonts w:ascii="Times New Roman"/>
          <w:b w:val="false"/>
          <w:i w:val="false"/>
          <w:color w:val="000000"/>
          <w:sz w:val="28"/>
        </w:rPr>
        <w:t xml:space="preserve">
      Халықты жалпы спорттық шараларға тарту, республикалық, сондай-ақ халықаралық спорттық жарыстарда жоғары спорттық нәтижелерге қол жеткізу. </w:t>
      </w:r>
    </w:p>
    <w:p>
      <w:pPr>
        <w:spacing w:after="0"/>
        <w:ind w:left="0"/>
        <w:jc w:val="both"/>
      </w:pPr>
      <w:r>
        <w:rPr>
          <w:rFonts w:ascii="Times New Roman"/>
          <w:b w:val="false"/>
          <w:i w:val="false"/>
          <w:color w:val="000000"/>
          <w:sz w:val="28"/>
        </w:rPr>
        <w:t>
      2024 жылға қарай спортпен және дене шынықтырумен жүйелі айналысатын азаматтардың қамтылуы 30 %-ке жеткізіледі.</w:t>
      </w:r>
    </w:p>
    <w:bookmarkStart w:name="z26" w:id="23"/>
    <w:p>
      <w:pPr>
        <w:spacing w:after="0"/>
        <w:ind w:left="0"/>
        <w:jc w:val="both"/>
      </w:pPr>
      <w:r>
        <w:rPr>
          <w:rFonts w:ascii="Times New Roman"/>
          <w:b w:val="false"/>
          <w:i w:val="false"/>
          <w:color w:val="000000"/>
          <w:sz w:val="28"/>
        </w:rPr>
        <w:t xml:space="preserve">
      </w:t>
      </w:r>
      <w:r>
        <w:rPr>
          <w:rFonts w:ascii="Times New Roman"/>
          <w:b/>
          <w:i w:val="false"/>
          <w:color w:val="000000"/>
          <w:sz w:val="28"/>
        </w:rPr>
        <w:t>Туризм</w:t>
      </w:r>
    </w:p>
    <w:bookmarkEnd w:id="23"/>
    <w:p>
      <w:pPr>
        <w:spacing w:after="0"/>
        <w:ind w:left="0"/>
        <w:jc w:val="both"/>
      </w:pPr>
      <w:r>
        <w:rPr>
          <w:rFonts w:ascii="Times New Roman"/>
          <w:b w:val="false"/>
          <w:i w:val="false"/>
          <w:color w:val="000000"/>
          <w:sz w:val="28"/>
        </w:rPr>
        <w:t xml:space="preserve">
      Өңірдің туристік тартымдылығын жақсарту келуші туристердің саны және ашылатын жұмыс орындарын ұлғайтады.      </w:t>
      </w:r>
    </w:p>
    <w:p>
      <w:pPr>
        <w:spacing w:after="0"/>
        <w:ind w:left="0"/>
        <w:jc w:val="both"/>
      </w:pPr>
      <w:r>
        <w:rPr>
          <w:rFonts w:ascii="Times New Roman"/>
          <w:b w:val="false"/>
          <w:i w:val="false"/>
          <w:color w:val="000000"/>
          <w:sz w:val="28"/>
        </w:rPr>
        <w:t>
      Жаңа туристік дестинация құру және туризм индустриясын дамыту.</w:t>
      </w:r>
    </w:p>
    <w:p>
      <w:pPr>
        <w:spacing w:after="0"/>
        <w:ind w:left="0"/>
        <w:jc w:val="both"/>
      </w:pPr>
      <w:r>
        <w:rPr>
          <w:rFonts w:ascii="Times New Roman"/>
          <w:b w:val="false"/>
          <w:i w:val="false"/>
          <w:color w:val="000000"/>
          <w:sz w:val="28"/>
        </w:rPr>
        <w:t>
      Емдеу-сауықтыру, жағажай, тау шаңғысы және тарихи-мәдени және т.б. сияқты туризм түрлерін дамыту.</w:t>
      </w:r>
    </w:p>
    <w:p>
      <w:pPr>
        <w:spacing w:after="0"/>
        <w:ind w:left="0"/>
        <w:jc w:val="both"/>
      </w:pPr>
      <w:r>
        <w:rPr>
          <w:rFonts w:ascii="Times New Roman"/>
          <w:b w:val="false"/>
          <w:i w:val="false"/>
          <w:color w:val="000000"/>
          <w:sz w:val="28"/>
        </w:rPr>
        <w:t>
      Нәтижесінде 2024 жылы туристер саны 3 есе, орналастыру объектілерінің саны 30 %-ке, қызмет көрсету көлемі 35 %-ке, инвестиция көлемі 5 есеге артады.</w:t>
      </w:r>
    </w:p>
    <w:p>
      <w:pPr>
        <w:spacing w:after="0"/>
        <w:ind w:left="0"/>
        <w:jc w:val="both"/>
      </w:pPr>
      <w:r>
        <w:rPr>
          <w:rFonts w:ascii="Times New Roman"/>
          <w:b w:val="false"/>
          <w:i w:val="false"/>
          <w:color w:val="000000"/>
          <w:sz w:val="28"/>
        </w:rPr>
        <w:t xml:space="preserve">
      Көліктік және инженерлік инфрақұрылым </w:t>
      </w:r>
    </w:p>
    <w:p>
      <w:pPr>
        <w:spacing w:after="0"/>
        <w:ind w:left="0"/>
        <w:jc w:val="both"/>
      </w:pPr>
      <w:r>
        <w:rPr>
          <w:rFonts w:ascii="Times New Roman"/>
          <w:b w:val="false"/>
          <w:i w:val="false"/>
          <w:color w:val="000000"/>
          <w:sz w:val="28"/>
        </w:rPr>
        <w:t>
      Көліктік және инженерлік инфрақұрылымды дамыту нәтижесінде қанағаттанарлық және жақсы жағдайдағы жолдардың деңгейі 2024 жылы 90 %-ке жеткізілетін болады.</w:t>
      </w:r>
    </w:p>
    <w:p>
      <w:pPr>
        <w:spacing w:after="0"/>
        <w:ind w:left="0"/>
        <w:jc w:val="both"/>
      </w:pPr>
      <w:r>
        <w:rPr>
          <w:rFonts w:ascii="Times New Roman"/>
          <w:b w:val="false"/>
          <w:i w:val="false"/>
          <w:color w:val="000000"/>
          <w:sz w:val="28"/>
        </w:rPr>
        <w:t xml:space="preserve">
      Көліктік және инженерлік инфрақұрылымды дамыту нәтижесінде Түркістан қаласы көшелерінің қанағаттанарлық және жақсы жағдайдағы деңгейі 2024 жылы 60 %-ке жеткізілетін болады. </w:t>
      </w:r>
    </w:p>
    <w:bookmarkStart w:name="z27" w:id="24"/>
    <w:p>
      <w:pPr>
        <w:spacing w:after="0"/>
        <w:ind w:left="0"/>
        <w:jc w:val="both"/>
      </w:pPr>
      <w:r>
        <w:rPr>
          <w:rFonts w:ascii="Times New Roman"/>
          <w:b w:val="false"/>
          <w:i w:val="false"/>
          <w:color w:val="000000"/>
          <w:sz w:val="28"/>
        </w:rPr>
        <w:t xml:space="preserve">
      </w:t>
      </w:r>
      <w:r>
        <w:rPr>
          <w:rFonts w:ascii="Times New Roman"/>
          <w:b/>
          <w:i w:val="false"/>
          <w:color w:val="000000"/>
          <w:sz w:val="28"/>
        </w:rPr>
        <w:t>Тұрғын үй-коммуналдық шаруашылығы</w:t>
      </w:r>
    </w:p>
    <w:bookmarkEnd w:id="24"/>
    <w:p>
      <w:pPr>
        <w:spacing w:after="0"/>
        <w:ind w:left="0"/>
        <w:jc w:val="both"/>
      </w:pPr>
      <w:r>
        <w:rPr>
          <w:rFonts w:ascii="Times New Roman"/>
          <w:b w:val="false"/>
          <w:i w:val="false"/>
          <w:color w:val="000000"/>
          <w:sz w:val="28"/>
        </w:rPr>
        <w:t xml:space="preserve">
      Нәтижесінде Түркістан қаласының халқы орталықтандырылған сумен және кәрізбен 100 % қамтамасыз етілетін болады. </w:t>
      </w:r>
    </w:p>
    <w:p>
      <w:pPr>
        <w:spacing w:after="0"/>
        <w:ind w:left="0"/>
        <w:jc w:val="both"/>
      </w:pPr>
      <w:r>
        <w:rPr>
          <w:rFonts w:ascii="Times New Roman"/>
          <w:b w:val="false"/>
          <w:i w:val="false"/>
          <w:color w:val="000000"/>
          <w:sz w:val="28"/>
        </w:rPr>
        <w:t>
      Газбен жабдықтау саласында Түркістан қаласының халқы 100 % қамтамасыз етіледі.</w:t>
      </w:r>
    </w:p>
    <w:p>
      <w:pPr>
        <w:spacing w:after="0"/>
        <w:ind w:left="0"/>
        <w:jc w:val="both"/>
      </w:pPr>
      <w:r>
        <w:rPr>
          <w:rFonts w:ascii="Times New Roman"/>
          <w:b w:val="false"/>
          <w:i w:val="false"/>
          <w:color w:val="000000"/>
          <w:sz w:val="28"/>
        </w:rPr>
        <w:t xml:space="preserve">
      2024 жылға дейін 220-110 кВ желісі бар 5 қосалқы станция салу нәтижесінде 8 ауданның (Мақтаарал, Сарыағаш, Жетісай, Келес, Шардара, Ордабасы, Отырар және Арыс қ.) халқын сапалы және тұрақты электр энергиясымен қамтамасыз ету мүмкін болады. </w:t>
      </w:r>
    </w:p>
    <w:p>
      <w:pPr>
        <w:spacing w:after="0"/>
        <w:ind w:left="0"/>
        <w:jc w:val="both"/>
      </w:pPr>
      <w:r>
        <w:rPr>
          <w:rFonts w:ascii="Times New Roman"/>
          <w:b w:val="false"/>
          <w:i w:val="false"/>
          <w:color w:val="000000"/>
          <w:sz w:val="28"/>
        </w:rPr>
        <w:t xml:space="preserve">
      Экономикалық өсу орталықтары болып табылатын жоғарыда көрсетілген қалаларды және елді мекендерді коммуналдық инфрақұрылыммен қамтамасыз ету ауыл шаруашылығы шикізатын өңдеуді дамытуға жағдай жасауға, ірі және шағын өнеркәсіп кәсіпорындарын ұйымдастыруға, шағын және орта бизнесті дамытуға мүмкіндік береді. </w:t>
      </w:r>
    </w:p>
    <w:bookmarkStart w:name="z28" w:id="25"/>
    <w:p>
      <w:pPr>
        <w:spacing w:after="0"/>
        <w:ind w:left="0"/>
        <w:jc w:val="both"/>
      </w:pPr>
      <w:r>
        <w:rPr>
          <w:rFonts w:ascii="Times New Roman"/>
          <w:b w:val="false"/>
          <w:i w:val="false"/>
          <w:color w:val="000000"/>
          <w:sz w:val="28"/>
        </w:rPr>
        <w:t xml:space="preserve">
      </w:t>
      </w:r>
      <w:r>
        <w:rPr>
          <w:rFonts w:ascii="Times New Roman"/>
          <w:b/>
          <w:i w:val="false"/>
          <w:color w:val="000000"/>
          <w:sz w:val="28"/>
        </w:rPr>
        <w:t>Тұрғын үй</w:t>
      </w:r>
    </w:p>
    <w:bookmarkEnd w:id="25"/>
    <w:p>
      <w:pPr>
        <w:spacing w:after="0"/>
        <w:ind w:left="0"/>
        <w:jc w:val="both"/>
      </w:pPr>
      <w:r>
        <w:rPr>
          <w:rFonts w:ascii="Times New Roman"/>
          <w:b w:val="false"/>
          <w:i w:val="false"/>
          <w:color w:val="000000"/>
          <w:sz w:val="28"/>
        </w:rPr>
        <w:t>
      2024 жылға дейін барлық қаржыландыру көздері есебінен 218 үй салу жоспарлануда (13 064 пәтер, 783,8 м2), 13 064 отбасын тұрғын үймен қамтамасыз ету жоспарлануда.</w:t>
      </w:r>
    </w:p>
    <w:p>
      <w:pPr>
        <w:spacing w:after="0"/>
        <w:ind w:left="0"/>
        <w:jc w:val="both"/>
      </w:pPr>
      <w:r>
        <w:rPr>
          <w:rFonts w:ascii="Times New Roman"/>
          <w:b w:val="false"/>
          <w:i w:val="false"/>
          <w:color w:val="000000"/>
          <w:sz w:val="28"/>
        </w:rPr>
        <w:t xml:space="preserve">
      Қоғамдық құқықтық тәртіпті және азаматтық қорғауды қамтамасыз ету </w:t>
      </w:r>
    </w:p>
    <w:p>
      <w:pPr>
        <w:spacing w:after="0"/>
        <w:ind w:left="0"/>
        <w:jc w:val="both"/>
      </w:pPr>
      <w:r>
        <w:rPr>
          <w:rFonts w:ascii="Times New Roman"/>
          <w:b w:val="false"/>
          <w:i w:val="false"/>
          <w:color w:val="000000"/>
          <w:sz w:val="28"/>
        </w:rPr>
        <w:t>
      Ішкі істер органдарының материалдық-техникалық жабдықталуын жақсарту қылмыстардың уақтылы алдын алуды, анықтауды және ашуды қамтамасыз етеді, сонымен қатар қызметкерлердің жүктелген міндеттерді орындау үшін тиімді және сапалы жұмыс істеуіне мүмкіндік береді.</w:t>
      </w:r>
    </w:p>
    <w:bookmarkStart w:name="z29" w:id="26"/>
    <w:p>
      <w:pPr>
        <w:spacing w:after="0"/>
        <w:ind w:left="0"/>
        <w:jc w:val="both"/>
      </w:pPr>
      <w:r>
        <w:rPr>
          <w:rFonts w:ascii="Times New Roman"/>
          <w:b w:val="false"/>
          <w:i w:val="false"/>
          <w:color w:val="000000"/>
          <w:sz w:val="28"/>
        </w:rPr>
        <w:t>
      Ескертпе: аббревиатуралардың толық жазылуы:</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763"/>
        <w:gridCol w:w="1546"/>
        <w:gridCol w:w="6991"/>
      </w:tblGrid>
      <w:tr>
        <w:trPr>
          <w:trHeight w:val="30" w:hRule="atLeast"/>
        </w:trPr>
        <w:tc>
          <w:tcPr>
            <w:tcW w:w="3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3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3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3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3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3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3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3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c>
          <w:tcPr>
            <w:tcW w:w="1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w:t>
            </w:r>
          </w:p>
        </w:tc>
      </w:tr>
      <w:tr>
        <w:trPr>
          <w:trHeight w:val="30" w:hRule="atLeast"/>
        </w:trPr>
        <w:tc>
          <w:tcPr>
            <w:tcW w:w="3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жобалық-сметалық құжаттама</w:t>
            </w:r>
          </w:p>
        </w:tc>
      </w:tr>
      <w:tr>
        <w:trPr>
          <w:trHeight w:val="30" w:hRule="atLeast"/>
        </w:trPr>
        <w:tc>
          <w:tcPr>
            <w:tcW w:w="3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Индустрия және инфрақұрылымдық даму министрлігі </w:t>
            </w:r>
          </w:p>
        </w:tc>
      </w:tr>
      <w:tr>
        <w:trPr>
          <w:trHeight w:val="30" w:hRule="atLeast"/>
        </w:trPr>
        <w:tc>
          <w:tcPr>
            <w:tcW w:w="3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w:t>
            </w:r>
          </w:p>
        </w:tc>
        <w:tc>
          <w:tcPr>
            <w:tcW w:w="1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r>
      <w:tr>
        <w:trPr>
          <w:trHeight w:val="30" w:hRule="atLeast"/>
        </w:trPr>
        <w:tc>
          <w:tcPr>
            <w:tcW w:w="3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әріптесік</w:t>
            </w:r>
          </w:p>
        </w:tc>
      </w:tr>
      <w:tr>
        <w:trPr>
          <w:trHeight w:val="30" w:hRule="atLeast"/>
        </w:trPr>
        <w:tc>
          <w:tcPr>
            <w:tcW w:w="3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w:t>
            </w:r>
          </w:p>
        </w:tc>
        <w:tc>
          <w:tcPr>
            <w:tcW w:w="1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 (Сыбайлас жемқорлыққа қарсы қызмет)</w:t>
            </w:r>
          </w:p>
        </w:tc>
      </w:tr>
      <w:tr>
        <w:trPr>
          <w:trHeight w:val="30" w:hRule="atLeast"/>
        </w:trPr>
        <w:tc>
          <w:tcPr>
            <w:tcW w:w="3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3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3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w:t>
            </w:r>
          </w:p>
        </w:tc>
        <w:tc>
          <w:tcPr>
            <w:tcW w:w="1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w:t>
            </w:r>
          </w:p>
        </w:tc>
      </w:tr>
      <w:tr>
        <w:trPr>
          <w:trHeight w:val="30" w:hRule="atLeast"/>
        </w:trPr>
        <w:tc>
          <w:tcPr>
            <w:tcW w:w="3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r>
        <w:trPr>
          <w:trHeight w:val="30" w:hRule="atLeast"/>
        </w:trPr>
        <w:tc>
          <w:tcPr>
            <w:tcW w:w="3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3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w:t>
            </w:r>
          </w:p>
        </w:tc>
        <w:tc>
          <w:tcPr>
            <w:tcW w:w="1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w:t>
            </w:r>
          </w:p>
        </w:tc>
      </w:tr>
      <w:tr>
        <w:trPr>
          <w:trHeight w:val="30" w:hRule="atLeast"/>
        </w:trPr>
        <w:tc>
          <w:tcPr>
            <w:tcW w:w="3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3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ХҚИ</w:t>
            </w:r>
          </w:p>
        </w:tc>
        <w:tc>
          <w:tcPr>
            <w:tcW w:w="1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институттары</w:t>
            </w:r>
          </w:p>
        </w:tc>
      </w:tr>
      <w:tr>
        <w:trPr>
          <w:trHeight w:val="30" w:hRule="atLeast"/>
        </w:trPr>
        <w:tc>
          <w:tcPr>
            <w:tcW w:w="3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Энергетика министрлігі </w:t>
            </w:r>
          </w:p>
        </w:tc>
      </w:tr>
      <w:tr>
        <w:trPr>
          <w:trHeight w:val="30" w:hRule="atLeast"/>
        </w:trPr>
        <w:tc>
          <w:tcPr>
            <w:tcW w:w="3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