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35d0b" w14:textId="5935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2019 жылғы 31 шілдедегі № 562 қаулысы</w:t>
      </w:r>
    </w:p>
    <w:p>
      <w:pPr>
        <w:spacing w:after="0"/>
        <w:ind w:left="0"/>
        <w:jc w:val="both"/>
      </w:pPr>
      <w:bookmarkStart w:name="z1" w:id="0"/>
      <w:r>
        <w:rPr>
          <w:rFonts w:ascii="Times New Roman"/>
          <w:b w:val="false"/>
          <w:i w:val="false"/>
          <w:color w:val="000000"/>
          <w:sz w:val="28"/>
        </w:rPr>
        <w:t xml:space="preserve">
      2003 жылғы 20 маусымдағы Қазақстан Республикасы Жер кодексiнің 130-бабына және 2003 жылғы 8 шiлдедегі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Қарағанды облысының табиғи ресурстар және табиғат пайдалануды реттеу басқармасы "Орман және жануарлар әлемін қорғау жөніндегі Қарағанды шаруашылығы" коммуналдық мемлекеттік мекемесінің (бұдан әрі – мекеме) жалпы ауданы 9,953 гектар жер учаскесі орман қоры жерлерінен өнеркәсіп, көлік,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ауыстырылсын.</w:t>
      </w:r>
    </w:p>
    <w:bookmarkEnd w:id="1"/>
    <w:bookmarkStart w:name="z3" w:id="2"/>
    <w:p>
      <w:pPr>
        <w:spacing w:after="0"/>
        <w:ind w:left="0"/>
        <w:jc w:val="both"/>
      </w:pPr>
      <w:r>
        <w:rPr>
          <w:rFonts w:ascii="Times New Roman"/>
          <w:b w:val="false"/>
          <w:i w:val="false"/>
          <w:color w:val="000000"/>
          <w:sz w:val="28"/>
        </w:rPr>
        <w:t xml:space="preserve">
      2. Қарағанды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учаскелерінің "РФ (Екатеринбургке) – Алматы шекарасы" автомобиль жолының "Астана – Қарағанды – Балқаш – Алматы" Орталық – Оңтүстік дәлізі Қарағанды – Теміртау учаскесінің 1444–1457,4 км реконструкциялау үшін "Қазақстан Республикасы Индустрия және инфрақұрылымдық даму министрлігінің Автомобиль жолдары комитеті" республикалық мемлекеттік мекемесіне (бұдан әрі – комитет) берілуін қамтамасыз етсін.</w:t>
      </w:r>
    </w:p>
    <w:bookmarkEnd w:id="2"/>
    <w:bookmarkStart w:name="z4" w:id="3"/>
    <w:p>
      <w:pPr>
        <w:spacing w:after="0"/>
        <w:ind w:left="0"/>
        <w:jc w:val="both"/>
      </w:pPr>
      <w:r>
        <w:rPr>
          <w:rFonts w:ascii="Times New Roman"/>
          <w:b w:val="false"/>
          <w:i w:val="false"/>
          <w:color w:val="000000"/>
          <w:sz w:val="28"/>
        </w:rPr>
        <w:t>
      3. Комитет Қазақстан Республикасының қолданыстағы заңнамасына сәйкес орман алқаптарын орман шаруашылығын жүргізумен байланысты емес мақсаттарда пайдалану үшін оларды алудан туындаған орман шаруашылығы өндірісінің шығасылары мен шығындарын республикалық бюджет кірісіне өтесін және алынған сүректі көрсетілген мекеменің балансына бере отырып, алаңды тазарту жөнінде шаралар қабылдасын.</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31 шілдедегі</w:t>
            </w:r>
            <w:r>
              <w:br/>
            </w:r>
            <w:r>
              <w:rPr>
                <w:rFonts w:ascii="Times New Roman"/>
                <w:b w:val="false"/>
                <w:i w:val="false"/>
                <w:color w:val="000000"/>
                <w:sz w:val="20"/>
              </w:rPr>
              <w:t>№ 562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мұқтаждықтарына арналған жерлер және ауыл шаруашылығына арналмаған өзге де жерлер санатына ауыстырылатын жерлердің экспликациясы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1534"/>
        <w:gridCol w:w="1825"/>
        <w:gridCol w:w="1825"/>
        <w:gridCol w:w="1826"/>
        <w:gridCol w:w="1826"/>
      </w:tblGrid>
      <w:tr>
        <w:trPr>
          <w:trHeight w:val="30" w:hRule="atLeast"/>
        </w:trPr>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w:t>
            </w:r>
            <w:r>
              <w:br/>
            </w:r>
            <w:r>
              <w:rPr>
                <w:rFonts w:ascii="Times New Roman"/>
                <w:b w:val="false"/>
                <w:i w:val="false"/>
                <w:color w:val="000000"/>
                <w:sz w:val="20"/>
              </w:rPr>
              <w:t>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r>
              <w:br/>
            </w:r>
            <w:r>
              <w:rPr>
                <w:rFonts w:ascii="Times New Roman"/>
                <w:b w:val="false"/>
                <w:i w:val="false"/>
                <w:color w:val="000000"/>
                <w:sz w:val="20"/>
              </w:rPr>
              <w:t>
көмкерген</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алаңқайлар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жыра</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табиғи ресурстар және табиғат пайдалануды реттеу басқармасының "Орман және жануарлар әлемін қорғау жөніндегі Қарағанды шаруашылығы" коммуналдық мемлекеттік мекемесі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9,953</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2,3016</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1,1798</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