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9e0f" w14:textId="8619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"Самұрық-Қазына" ұлттық әл-ауқат қоры"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10 шілдедегі № 494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әл-ауқат қоры туралы" 2012 жылғы 1 ақпандағы Қазақстан Республикасы Заңының 7-бабы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"Самұрық-Қазына" ұлттық әл-ауқат қоры" акционерлік қоғамы (келісу бойынша) Қазақстан Республикасының заңнамасында белгіленген тәртіппен: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Арыс қаласының бүлінген әлеуметтік объектілерін қалпына келтіруді қаржыландыруды;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шаралардың қабылдануын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Респуб.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Мамин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