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05de" w14:textId="29b0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музей ісі саласындағы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29 мамырдағы № 334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музей ісі саласындағы ынтымақтастығы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2" w:id="2"/>
    <w:p>
      <w:pPr>
        <w:spacing w:after="0"/>
        <w:ind w:left="0"/>
        <w:jc w:val="both"/>
      </w:pPr>
      <w:r>
        <w:rPr>
          <w:rFonts w:ascii="Times New Roman"/>
          <w:b w:val="false"/>
          <w:i w:val="false"/>
          <w:color w:val="000000"/>
          <w:sz w:val="28"/>
        </w:rPr>
        <w:t>
      2. Тәуелсіз Мемлекеттер Достастығына қатысушы мемлекеттердің музей ісі саласындағы ынтымақтастығы туралы келісімге қол қойылсын.</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29 мамырдағы</w:t>
            </w:r>
            <w:r>
              <w:br/>
            </w:r>
            <w:r>
              <w:rPr>
                <w:rFonts w:ascii="Times New Roman"/>
                <w:b w:val="false"/>
                <w:i w:val="false"/>
                <w:color w:val="000000"/>
                <w:sz w:val="20"/>
              </w:rPr>
              <w:t>№ 334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Тәуелсіз Мемлекеттер Достастығына қатысушы мемлекеттердің музей ісі саласындағы ынтымақтастығы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(бұдан әрі –ТМД) қатысушы мемлекеттердің үкіметтері</w:t>
      </w:r>
    </w:p>
    <w:p>
      <w:pPr>
        <w:spacing w:after="0"/>
        <w:ind w:left="0"/>
        <w:jc w:val="both"/>
      </w:pPr>
      <w:r>
        <w:rPr>
          <w:rFonts w:ascii="Times New Roman"/>
          <w:b w:val="false"/>
          <w:i w:val="false"/>
          <w:color w:val="000000"/>
          <w:sz w:val="28"/>
        </w:rPr>
        <w:t xml:space="preserve">
      ТМД-ға қатысушы мемлекеттердің арасындағы тарихи байланыстарға сүйене отырып, </w:t>
      </w:r>
    </w:p>
    <w:p>
      <w:pPr>
        <w:spacing w:after="0"/>
        <w:ind w:left="0"/>
        <w:jc w:val="both"/>
      </w:pPr>
      <w:r>
        <w:rPr>
          <w:rFonts w:ascii="Times New Roman"/>
          <w:b w:val="false"/>
          <w:i w:val="false"/>
          <w:color w:val="000000"/>
          <w:sz w:val="28"/>
        </w:rPr>
        <w:t>
      музейді тарихи зердені, төзімділікті және мәдениетаралық диалогқа қабілеттілікті қалыптастырудың аса маңызды институты ретінде қарастыра отырып,</w:t>
      </w:r>
    </w:p>
    <w:p>
      <w:pPr>
        <w:spacing w:after="0"/>
        <w:ind w:left="0"/>
        <w:jc w:val="both"/>
      </w:pPr>
      <w:r>
        <w:rPr>
          <w:rFonts w:ascii="Times New Roman"/>
          <w:b w:val="false"/>
          <w:i w:val="false"/>
          <w:color w:val="000000"/>
          <w:sz w:val="28"/>
        </w:rPr>
        <w:t>
      музей ісі саласындағы ынтымақтастықтың үздік дәстүрлерін сақтауда және ТМД-ға қатысушы мемлекеттердің арасында музей-көрмелік алмасуды кеңейтуге ортақ қызығушылық білдіре отырып,</w:t>
      </w:r>
    </w:p>
    <w:p>
      <w:pPr>
        <w:spacing w:after="0"/>
        <w:ind w:left="0"/>
        <w:jc w:val="both"/>
      </w:pPr>
      <w:r>
        <w:rPr>
          <w:rFonts w:ascii="Times New Roman"/>
          <w:b w:val="false"/>
          <w:i w:val="false"/>
          <w:color w:val="000000"/>
          <w:sz w:val="28"/>
        </w:rPr>
        <w:t>
      1992 жылғы 15 мамырдағы Мәдениет саласындағы ынтымақтастық туралы келісімнің, 1995 жылғы 26 мамырдағы Тәуелсіз Мемлекеттер Достастығына қатысушы мемлекеттердің Мәдени ынтымақтастық жөніндегі кеңесін құру туралы келісімнің (2011 жылғы 18 қазандағы Хаттама редакциясында), 2005 жылғы 26 тамыздағы Тәуелсіз Мемлекеттер Достастығына қатысушы мемлекеттердің гуманитарлық ынтымақтастығы туралы келісімнің, 2011 жылғы 19 мамырдағы Тәуелсіз Мемлекеттер Достастығына қатысушы мемлекеттердің ынтымақтастығы тұжырымдамасының ережелерін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Тараптар ТМД-ға қатысушы мемлекеттердің арасында музей-көрмелік алмасуды дамыту үшін қолайлы жағдайлар жасайды.</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Тараптар музей-көрмелік алмасу шеңберінде осы Келісімге қатысушы бір мемлекеттен осы Келісімге қатысушы екінші мемлекетке жіберілетін музей заттарына қатысты сақталуын және уақтылы қайтарылуын қамтамасыз етуге, сондай-ақ соттық иммунитетке, талап қамтамасыз ету бойынша шараларға қатысты иммунитетке және сот шешімдерін орындауға қатысты иммунитетке кепілдік береді.</w:t>
      </w:r>
    </w:p>
    <w:bookmarkStart w:name="z9"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Тараптар осы Келісімге қатысушы мемлекеттердің тарихына, мәдениеті мен өнеріне арналған бірлескен көрме жобаларын дайындауды және іске асыруды, оның ішінде Интернет желісін пайдалану арқылы көтермелейді.</w:t>
      </w:r>
    </w:p>
    <w:bookmarkStart w:name="z10"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Тараптар осы Келісімге қатысушы мемлекеттер музейлерінің археология, реставрация, сараптау және атрибуция, табиғи мұраны зерделеу салаларында бірлескен ғылыми бағдарламаларды ұйымдастыруға және іске асыруға ықпал етеді.</w:t>
      </w:r>
    </w:p>
    <w:bookmarkStart w:name="z11"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xml:space="preserve">
      Тараптар Тәуелсіз Мемлекеттер Достастығына қатысушы мемлекеттердің Мәдени ынтымақтастық жөніндегі кеңесінің шеңберінде музей ісі саласындағы ғылыми-зерттеу жұмыстарының басым бағыттарын айқындау бойынша жүйелі консультацияларды жүзеге асырады, музейлер арасында ғылыми ақпарат алмасуды ұйымдастырады, музейтану бойынша ақпараттық бюллетеньдер мен ғылыми жинақтарды дайындауға және шығаруға ықпал етеді. </w:t>
      </w:r>
    </w:p>
    <w:bookmarkStart w:name="z12"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 музей ісі саласындағы өзекті проблемалар бойынша бірлескен ғылыми, ғылыми-практикалық конференциялар мен семинарларды, дөңгелек үстелдерді ұйымдастыруды көтермелейді, сондай-ақ осы Келісімге қатысушы мемлекеттерде өткізілетін ұқсас іс-шараларға мамандардың өзара қатысуына ықпал етеді.</w:t>
      </w:r>
    </w:p>
    <w:bookmarkStart w:name="z13"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Тараптар музей жұмыскерлерін, оның ішінде есепке алу-сақтау қызметі, экспозициялық-көрме қызметі, экскурсиялық, мәдени және ағартушылық қызмет, музей заттарын реставрациялау және консервациялау саласындағы мамандарды қайта даярлауда және олардың біліктілігін арттыруда, сондай-ақ музейаралық тағылымдамаларды, музей қызметінің негізгі бағыттары бойынша шеберлік сыныптарын ұйымдастыруда осы Келісімге қатысушы мемлекеттердегі жетекші музей орталықтарында қашықтан білім беруді ұйымдастыру үшін жағдайлар мен техникалық мүмкіндіктер жасауда ынтымақтастықты жүзеге асырады.</w:t>
      </w:r>
    </w:p>
    <w:bookmarkStart w:name="z14"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Тараптар көрмелерді ұйымдастыруға, сондай-ақ музей заттарын сақтау, реставрациялау және консервациялау саласына заманауи технологияларды енгізу бойынша тәжірибе алмасады.</w:t>
      </w:r>
    </w:p>
    <w:bookmarkStart w:name="z15"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xml:space="preserve">
      Тараптар музейлердің инклюзивті музей жобалары мен бағдарламаларын іске асыру бойынша жұмыс тәжірибесімен алмасуды жүзеге асырады. </w:t>
      </w:r>
    </w:p>
    <w:bookmarkStart w:name="z16"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Тараптар ТМД-ға қатысушы мемлекеттердің "музей ісі" бағыты бойынша базалық ұйымының ТМД-ға қатысушы мемлекеттерде музей ісін танымал етуге бағытталған интернет-ресурс құруын және дамытуын қолдайды.</w:t>
      </w:r>
    </w:p>
    <w:bookmarkStart w:name="z17"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Тараптар музей заттарын пайдалану мақсатында ғылыми және мәдени қызметте олардың бейнелерінің цифрлық көшірмелерін дайындауда және алмасуда өзара жәрдем көрсетеді.</w:t>
      </w:r>
    </w:p>
    <w:bookmarkStart w:name="z18"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Тараптар ТМД-ға қатысушы мемлекеттердің ұлттық музейлерінің жинағынан мәдени мұраны насихаттауда күш-жігерін біріктіреді.</w:t>
      </w:r>
    </w:p>
    <w:bookmarkStart w:name="z19"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мен келіссөздері жолымен немесе Тараптар келіскен басқа рәсім арқылы шешіледі.</w:t>
      </w:r>
    </w:p>
    <w:bookmarkStart w:name="z20"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Start w:name="z21" w:id="19"/>
    <w:p>
      <w:pPr>
        <w:spacing w:after="0"/>
        <w:ind w:left="0"/>
        <w:jc w:val="left"/>
      </w:pPr>
      <w:r>
        <w:rPr>
          <w:rFonts w:ascii="Times New Roman"/>
          <w:b/>
          <w:i w:val="false"/>
          <w:color w:val="000000"/>
        </w:rPr>
        <w:t xml:space="preserve"> 15-бап</w:t>
      </w:r>
    </w:p>
    <w:bookmarkEnd w:id="19"/>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тиісті хаттамалармен ресімделетін өзгерістер мен толықтырулар енгізілуі мүмкін.</w:t>
      </w:r>
    </w:p>
    <w:bookmarkStart w:name="z22" w:id="20"/>
    <w:p>
      <w:pPr>
        <w:spacing w:after="0"/>
        <w:ind w:left="0"/>
        <w:jc w:val="left"/>
      </w:pPr>
      <w:r>
        <w:rPr>
          <w:rFonts w:ascii="Times New Roman"/>
          <w:b/>
          <w:i w:val="false"/>
          <w:color w:val="000000"/>
        </w:rPr>
        <w:t xml:space="preserve"> 16-бап</w:t>
      </w:r>
    </w:p>
    <w:bookmarkEnd w:id="20"/>
    <w:p>
      <w:pPr>
        <w:spacing w:after="0"/>
        <w:ind w:left="0"/>
        <w:jc w:val="both"/>
      </w:pPr>
      <w:r>
        <w:rPr>
          <w:rFonts w:ascii="Times New Roman"/>
          <w:b w:val="false"/>
          <w:i w:val="false"/>
          <w:color w:val="000000"/>
          <w:sz w:val="28"/>
        </w:rPr>
        <w:t>
      Осы Келісім күшіне енгенінен кейін депозитарийге қосылу туралы құжатты беру жолымен ТМД-ға қатысушы кез келген мемлекеттің қосылуы үшін ашық. Қосылатын мемлекет үшін осы Келісім депозитарий қосылу туралы құжатты алған күннен бастап 30 күн өткен соң күшіне енеді.</w:t>
      </w:r>
    </w:p>
    <w:bookmarkStart w:name="z23" w:id="21"/>
    <w:p>
      <w:pPr>
        <w:spacing w:after="0"/>
        <w:ind w:left="0"/>
        <w:jc w:val="left"/>
      </w:pPr>
      <w:r>
        <w:rPr>
          <w:rFonts w:ascii="Times New Roman"/>
          <w:b/>
          <w:i w:val="false"/>
          <w:color w:val="000000"/>
        </w:rPr>
        <w:t xml:space="preserve"> 17-бап</w:t>
      </w:r>
    </w:p>
    <w:bookmarkEnd w:id="21"/>
    <w:p>
      <w:pPr>
        <w:spacing w:after="0"/>
        <w:ind w:left="0"/>
        <w:jc w:val="both"/>
      </w:pPr>
      <w:r>
        <w:rPr>
          <w:rFonts w:ascii="Times New Roman"/>
          <w:b w:val="false"/>
          <w:i w:val="false"/>
          <w:color w:val="000000"/>
          <w:sz w:val="28"/>
        </w:rPr>
        <w:t>
      Тараптардың әрқайсысы шыққанға дейін кемінде алты ай қалғанда өзінің осындай ниеті туралы депозитарийге жазбаша хабарлама жібере отырып, осы Келісімнен шыға алады.</w:t>
      </w:r>
    </w:p>
    <w:p>
      <w:pPr>
        <w:spacing w:after="0"/>
        <w:ind w:left="0"/>
        <w:jc w:val="both"/>
      </w:pPr>
      <w:r>
        <w:rPr>
          <w:rFonts w:ascii="Times New Roman"/>
          <w:b w:val="false"/>
          <w:i w:val="false"/>
          <w:color w:val="000000"/>
          <w:sz w:val="28"/>
        </w:rPr>
        <w:t>
      _____ жылғы "___" _______ __________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Армения Республикасының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 Үкіметі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Түрікменстан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Украина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Молдова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