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2f2f" w14:textId="a8f2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экономикалық аймақтардың кейбір мәселелері туралы" Қазақстан Республикасы Үкіметінің 2017 жылғы 6 қазандағы № 624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22 мамырдағы № 307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Қазақстан Республикасының 2019 жылғы 3 сәуірдегі Заңы 16-бабының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2017 жылғы 6 қазандағы № 624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44-45-46, 302-құжат)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2019 жылғы 3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"Ақтау теңiз порты"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АЭА-ның қызметі Қазақстан Республикасының Конституциясымен, "Арнайы экономикалық және индустриялық аймақтар туралы" Қазақстан Республикасының 2019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>, осы Ережемен және Қазақстан Республикасының өзге де нормативтік құқықтық актілерімен реттеледі.";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АЭА-ны басқару "Арнайы экономикалық және индустриялық аймақтар туралы" Қазақстан Республикасының 2019 жылғы 3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АЭА-ны мерзiмiнен бұрын тарату "Арнайы экономикалық және индустриялық аймақтар туралы" Қазақстан Республикасының 2019 жылғы 3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"Оңтүстік"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АЭА-ның қызметі Қазақстан Республикасының Конституциясымен, "Арнайы экономикалық және индустриялық аймақтар туралы" Қазақстан Республикасының 2019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>, осы Ережемен және Қазақстан Республикасының өзге де нормативтік құқықтық актілерімен реттеледі.";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АЭА-ны басқару "Арнайы экономикалық және индустриялық аймақтар туралы" Қазақстан Республикасының 2019 жылғы 3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АЭА-ны мерзiмiнен бұрын тарату "Арнайы экономикалық және индустриялық аймақтар туралы" Қазақстан Республикасының 2019 жылғы  3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АЭА-ның қызметі Қазақстан Республикасының Конституциясымен, "Арнайы экономикалық және индустриялық аймақтар туралы" Қазақстан Республикасының 2019 жылғы 3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>, осы Ережемен және Қазақстан Республикасының өзге де нормативтік құқықтық актілерімен реттеледі.";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АЭА-ны басқару "Арнайы экономикалық және индустриялық аймақтар туралы" Қазақстан Республикасының 2019 жылғы 3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АЭА-ны мерзiмiнен бұрын тарату "Арнайы экономикалық және индустриялық аймақтар туралы" Қазақстан Республикасының 2019 жылғы  3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"Қорғас" шекара маңы ынтымақтастығы халықаралық орталығы"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мынадай редакцияда жазылсын: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"АЭА-ның аумағы 608,56 гектарды құрайды және Қазақстан Республикасы аумағының ажырамас бөлiгi болып табылады.";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АЭА-ның қызметі Қазақстан Республикасының Конституциясымен, Астана қаласында 2005 жылғы 4 шілдеде Астана қаласында жасалған Қазақстан Республикасының Үкіметі мен Қытай Халық Республикасының Үкіметі арасындағы "Қорғас" шекара маңы ынтымақтастығы халықаралық орталығының қызметін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"Арнайы экономикалық және индустриялық аймақтар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>, осы Ережемен және Қазақстан Республикасының өзге де нормативтік құқықтық актілерімен реттеледі.";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АЭА-ны басқару "Арнайы экономикалық және индустриялық аймақтар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АЭА-ны мерзiмiнен бұрын тарату "Арнайы экономикалық және индустриялық аймақтар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"Қорғас" шекара маңы ынтымақтастығы халықаралық орталығы" арнайы экономикалық аймағы туралы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"Қорғас" шекара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орталығы"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аймағы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ережеге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"Қорғас" шекара маңы ынтымақтастығы халықаралық орталығы" Жалпы ауданы S = 608,56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