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c27d" w14:textId="fd9c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ұйымының жанындағы Тұрақты Кеңестегі Қазақстан Республикасының Өкілетті өкілінің және оның аппаратының 2019 жылға арналған шығыстар сметасын бекіту туралы</w:t>
      </w:r>
    </w:p>
    <w:p>
      <w:pPr>
        <w:spacing w:after="0"/>
        <w:ind w:left="0"/>
        <w:jc w:val="both"/>
      </w:pPr>
      <w:r>
        <w:rPr>
          <w:rFonts w:ascii="Times New Roman"/>
          <w:b w:val="false"/>
          <w:i w:val="false"/>
          <w:color w:val="000000"/>
          <w:sz w:val="28"/>
        </w:rPr>
        <w:t>Қазақстан Республикасы Үкіметінің 2019 жылғы 3 мамырдағы № 236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2019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"Ұжымдық қауіпсіздік туралы шарт ұйымының жанындағы Тұрақты Кеңестегі Қазақстан Республикасының Өкілетті өкілі туралы ережені бекіту туралы" Қазақстан Республикасы Президентінің 2005 жылғы 28 қазандағы № 1664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Ұжымдық қауіпсіздік туралы шарт ұйымының жанындағы Тұрақты Кеңестегі Қазақстан Республикасының Өкілетті өкілінің және оның аппаратының 2019 жылға арналған </w:t>
      </w:r>
      <w:r>
        <w:rPr>
          <w:rFonts w:ascii="Times New Roman"/>
          <w:b w:val="false"/>
          <w:i w:val="false"/>
          <w:color w:val="000000"/>
          <w:sz w:val="28"/>
        </w:rPr>
        <w:t>шығыстар сметасы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Қоса беріліп отырған шығыстар сметасына сәйкес Қазақстан Республикасының Сыртқы істер министрлігі Ұжымдық қауіпсіздік туралы шарт ұйымының жанындағы Тұрақты Кеңестегі Қазақстан Республикасының Өкілетті өкілін және оның аппаратын 2019 жылы қаржыландыруды 2019 жылға арналған республикалық бюджетте 013 "Халықаралық ұйымдарда, Тәуелсіз Мемлекеттер Достастығының жарғылық және басқа органдарында Қазақстан Республикасының мүддесін білдіру" бағдарламасы бойынша көзделген қаражат есебінен жүзеге асырсын.</w:t>
      </w:r>
    </w:p>
    <w:bookmarkEnd w:id="2"/>
    <w:bookmarkStart w:name="z4" w:id="3"/>
    <w:p>
      <w:pPr>
        <w:spacing w:after="0"/>
        <w:ind w:left="0"/>
        <w:jc w:val="both"/>
      </w:pPr>
      <w:r>
        <w:rPr>
          <w:rFonts w:ascii="Times New Roman"/>
          <w:b w:val="false"/>
          <w:i w:val="false"/>
          <w:color w:val="000000"/>
          <w:sz w:val="28"/>
        </w:rPr>
        <w:t>
      3. Осы қаулы 2019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мамырдағы</w:t>
            </w:r>
            <w:r>
              <w:br/>
            </w:r>
            <w:r>
              <w:rPr>
                <w:rFonts w:ascii="Times New Roman"/>
                <w:b w:val="false"/>
                <w:i w:val="false"/>
                <w:color w:val="000000"/>
                <w:sz w:val="20"/>
              </w:rPr>
              <w:t>№ 236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Ұжымдық қауіпсіздік туралы шарт ұйымының жанындағы Тұрақты Кеңестегі Қазақстан Республикасының Өкілетті өкілінің және оның аппаратының 2019 жылға арналған шығыстар сметасы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0"/>
        <w:gridCol w:w="4860"/>
      </w:tblGrid>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(АҚШ долларымен )</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(лауазымдық айлықақы мен бірге барған отбасы мүшелері үшін төленетін үстемеақылар)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261 000</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сақтандыру жарналары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 материалдарын сатып алу</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 (кеңсе керек-жарақтары, шаруашылық материалдары, кеңсе техникасына арналған шығыс материалдары және өзге де қорлар)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қызметтерге ақы төлеу</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(медициналық сақтандыру, автокөлікті сақтандыру, банктік қызметтер және тағы басқа қызметтер)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жерлерге іссапарлар мен қызметтік сапарлар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23 008</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(өкілдік шығыстар)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(шетел валютасында лауазымдық айлықақысының 50 % мөлшерінде өкілдік керек-жарақтардың ақысын төлеу)</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құралдарды, өндірістік және шаруашылық керек-жарақты сатып алу</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жиыны АҚШ дол.:</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600 294</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4 619 006</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2 434 400</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166 300</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138 600</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аударымдар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жиыны теңгемен:</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7 413 900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