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e04d" w14:textId="7cfe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29 қарашадағы № 795 қаулысы.</w:t>
      </w:r>
    </w:p>
    <w:p>
      <w:pPr>
        <w:spacing w:after="0"/>
        <w:ind w:left="0"/>
        <w:jc w:val="both"/>
      </w:pPr>
      <w:r>
        <w:rPr>
          <w:rFonts w:ascii="Times New Roman"/>
          <w:b w:val="false"/>
          <w:i w:val="false"/>
          <w:color w:val="000000"/>
          <w:sz w:val="28"/>
        </w:rPr>
        <w:t>
      _</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p>
    <w:bookmarkEnd w:id="2"/>
    <w:bookmarkStart w:name="z4" w:id="3"/>
    <w:p>
      <w:pPr>
        <w:spacing w:after="0"/>
        <w:ind w:left="0"/>
        <w:jc w:val="both"/>
      </w:pPr>
      <w:r>
        <w:rPr>
          <w:rFonts w:ascii="Times New Roman"/>
          <w:b w:val="false"/>
          <w:i w:val="false"/>
          <w:color w:val="000000"/>
          <w:sz w:val="28"/>
        </w:rPr>
        <w:t>
      2-бөлімде:</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2747"/>
        <w:gridCol w:w="5792"/>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елдердегі мекемелер</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911</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2747"/>
        <w:gridCol w:w="5792"/>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елдердегі мекемелер</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