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8790" w14:textId="f2e8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"Қазатомөнеркәсіп" ұлттық атом компаниясы" акционерлік қоғамының акцияларын бәсекелі ортаға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19 қазандағы № 661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175-бабының </w:t>
      </w:r>
      <w:r>
        <w:rPr>
          <w:rFonts w:ascii="Times New Roman"/>
          <w:b w:val="false"/>
          <w:i w:val="false"/>
          <w:color w:val="000000"/>
          <w:sz w:val="28"/>
        </w:rPr>
        <w:t>3-тармағына</w:t>
      </w:r>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Үкіметінің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2009 жылғы 15 шілдедегі № </w:t>
      </w:r>
      <w:r>
        <w:rPr>
          <w:rFonts w:ascii="Times New Roman"/>
          <w:b w:val="false"/>
          <w:i w:val="false"/>
          <w:color w:val="000000"/>
          <w:sz w:val="28"/>
        </w:rPr>
        <w:t>1070</w:t>
      </w:r>
      <w:r>
        <w:rPr>
          <w:rFonts w:ascii="Times New Roman"/>
          <w:b w:val="false"/>
          <w:i w:val="false"/>
          <w:color w:val="000000"/>
          <w:sz w:val="28"/>
        </w:rPr>
        <w:t xml:space="preserve"> және "Жекешелендірудің 2016 - 2020 жылдарға арналған кейбір мәселелері туралы" 2015 жылғы 30 желтоқсандағы № </w:t>
      </w:r>
      <w:r>
        <w:rPr>
          <w:rFonts w:ascii="Times New Roman"/>
          <w:b w:val="false"/>
          <w:i w:val="false"/>
          <w:color w:val="000000"/>
          <w:sz w:val="28"/>
        </w:rPr>
        <w:t>1141</w:t>
      </w:r>
      <w:r>
        <w:rPr>
          <w:rFonts w:ascii="Times New Roman"/>
          <w:b w:val="false"/>
          <w:i w:val="false"/>
          <w:color w:val="000000"/>
          <w:sz w:val="28"/>
        </w:rPr>
        <w:t xml:space="preserve"> қаулыларына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1."Самұрық-Қазына" ұлттық әл-ауқат қоры" акционерлік қоғамы (бұдан әрі – қор) заңнамада белгіленген тәртіппен "Қазатомөнеркәсіп" ұлттық атом компаниясы" акционерлік қоғамы (бұдан әрі – компания) акцияларының жалпы орналастырылған акциялар санының 25 (жиырма бес) % аспайтын саны 64839152 (алпыс төрт миллион сегіз жүз отыз тоғыз мың бір жүз елу екі) аспайтын компанияның жай акцияларын қордың жалғыз акционерінің шешімімен бекітілетін, қордың директорлар кеңесінің шешімімен айқындалатын бағамен, санда және құрылым бойынша иеліктен шығарсын.</w:t>
      </w:r>
    </w:p>
    <w:bookmarkEnd w:id="1"/>
    <w:bookmarkStart w:name="z3" w:id="2"/>
    <w:p>
      <w:pPr>
        <w:spacing w:after="0"/>
        <w:ind w:left="0"/>
        <w:jc w:val="both"/>
      </w:pPr>
      <w:r>
        <w:rPr>
          <w:rFonts w:ascii="Times New Roman"/>
          <w:b w:val="false"/>
          <w:i w:val="false"/>
          <w:color w:val="000000"/>
          <w:sz w:val="28"/>
        </w:rPr>
        <w:t xml:space="preserve">
      2.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31, 330-құжат)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бөлімде:</w:t>
      </w:r>
    </w:p>
    <w:bookmarkEnd w:id="4"/>
    <w:bookmarkStart w:name="z6" w:id="5"/>
    <w:p>
      <w:pPr>
        <w:spacing w:after="0"/>
        <w:ind w:left="0"/>
        <w:jc w:val="both"/>
      </w:pPr>
      <w:r>
        <w:rPr>
          <w:rFonts w:ascii="Times New Roman"/>
          <w:b w:val="false"/>
          <w:i w:val="false"/>
          <w:color w:val="000000"/>
          <w:sz w:val="28"/>
        </w:rPr>
        <w:t>
      реттік нөмірі 1-жол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93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 акциялар пакетінің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