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132d" w14:textId="3c21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28 қыркүйектегі № 603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5-бөлімде:</w:t>
      </w:r>
    </w:p>
    <w:bookmarkEnd w:id="3"/>
    <w:bookmarkStart w:name="z5" w:id="4"/>
    <w:p>
      <w:pPr>
        <w:spacing w:after="0"/>
        <w:ind w:left="0"/>
        <w:jc w:val="both"/>
      </w:pP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7658"/>
        <w:gridCol w:w="3374"/>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 оның аумақтық органдарын және оған ведомстволық бағыныстағы мемлекеттік мекемелерді ескере отырып, оның ішінде:</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7787"/>
        <w:gridCol w:w="3280"/>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оның аумақтық органдарын және оған ведомстволық бағыныстағы мемлекеттік мекемелерді ескере отырып, оның ішінде:</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10-бөлімде:</w:t>
      </w:r>
    </w:p>
    <w:bookmarkEnd w:id="6"/>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7375"/>
        <w:gridCol w:w="2837"/>
      </w:tblGrid>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 оның аумақтық органдарын және ведомстволық бағынысты мемлекеттік мекемелерін ескере отырып, оның ішінде: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6955"/>
        <w:gridCol w:w="3376"/>
      </w:tblGrid>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оның аумақтық органдарын және ведомстволық бағынысты мемлекеттік мекемелерін ескере отырып, оның ішінде: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