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e4ad" w14:textId="ee5e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тамыздағы № 531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3-3) тармақшасы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"3-3) акцияларының жүз пайызы республикалық меншіктегі "Астана халықаралық әуежайы" акционерлік қоғамы 2013 – 2022 жылдардың қорытындылары бойынша таза кірісінің 5 (бес) пайызын акциялардың мемлекеттік пакеттеріне дивидендтер төлеуге жұмсайды;";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2-4-тармақ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"2-4. Қазақстан Республикасы Қаржы министрлігінің Мемлекеттік мүлік және жекешелендіру комитеті заңнамада белгіленген тәртіппен "Астана халықаралық әуежайы" акционерлік қоғамының 2013 – 2022 жылдардың қорытындылары бойынша алынған, мемлекеттік акциялар пакетіне дивидендтерді төлегеннен кейін қалған таза кірісінің бір бөлігін оның материалдық-техникалық базасын дамытуға және жетілдіруге тиімді пайдалану бойынша қажетті шаралар қабылдауды қамтамасыз етсін.".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