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012a" w14:textId="8fe0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16 сәуірдегі № 196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ескерпесі!</w:t>
      </w:r>
      <w:r>
        <w:br/>
      </w:r>
      <w:r>
        <w:rPr>
          <w:rFonts w:ascii="Times New Roman"/>
          <w:b w:val="false"/>
          <w:i w:val="false"/>
          <w:color w:val="000000"/>
          <w:sz w:val="28"/>
        </w:rPr>
        <w:t>
</w:t>
      </w:r>
      <w:r>
        <w:rPr>
          <w:rFonts w:ascii="Times New Roman"/>
          <w:b w:val="false"/>
          <w:i w:val="false"/>
          <w:color w:val="ff0000"/>
          <w:sz w:val="28"/>
        </w:rPr>
        <w:t>      Осы қаулы 2018 жылғы 1 қаңтардан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"2018-2020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32-қосымшада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мынадай мазмұндағы реттік нөмірі 11-2-жолмен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080"/>
        <w:gridCol w:w="6192"/>
        <w:gridCol w:w="297"/>
        <w:gridCol w:w="1322"/>
        <w:gridCol w:w="1904"/>
        <w:gridCol w:w="908"/>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 құқықтары жөніндегі уәкіл жанындағы "111 жедел қызметін" ұйымдастыруға арналған байланыс орталығы</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көздерден түсетін республика азаматтарының өтініштерін тәулік бойы қабылдау және өңдеу процесін автоматтандыру, сондай-ақ шығыс қоңыраулары, IVR баптау, маршрутты өңдеу, ақпараттық жүйені, сөйлесу сценарийлерін, жоба бойынша аудиожазбаларды дайындау және интеграциялау, нөмірлендірудің барлық аймақтарынан және Қазақстан Республикасының ұялы байланыс желілерінен қоңыраулар қабылдау, жүйенің 24 сағат, аптасына 7 күн қолжетімділігі, баланың құқықтарының, бостандықтары мен заңды мүдделерінің бұзылуына қатысты өтініштерге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шағымдарға қатысты барлық мәселелер бойынша Қазақстан Республикасындағы Бала құқықтары жөніндегі уәкіл жанындағы "111 жедел қызметін" ұйымдастыру үшін</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"KT Cloud Lab" ЖШС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 тік саясатты қалыптастыру және іске асыру" 104 "Мемлекеттік органның ақпараттық жүйелері мен ақпараттық-техникалық қамтамасыз етілуі"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166815</w:t>
            </w:r>
          </w:p>
        </w:tc>
      </w:tr>
    </w:tbl>
    <w:p>
      <w:pPr>
        <w:spacing w:after="0"/>
        <w:ind w:left="0"/>
        <w:jc w:val="both"/>
      </w:pP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мынадай мазмұндағы реттік нөмірі 17-2-жолмен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426"/>
        <w:gridCol w:w="4357"/>
        <w:gridCol w:w="644"/>
        <w:gridCol w:w="799"/>
        <w:gridCol w:w="3073"/>
        <w:gridCol w:w="1131"/>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 жүйесінің ахуалы мен дамуы туралы Ұлттық баяндаманы дайындау және шығару</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саласындағы статистикалық деректерді және ақпараттық материалдарды жинау, талдау және өңдеу. Білім беру көрсеткіштері бойынша өңірлер рейтингісін жүргізу. Халықты, мемлекеттік органдарды, халықаралық ұйымдарды Қазақстан Республикасында білім берудің ахуалы мен дамуы туралы объективті және нақты ақпаратпен қамтамасыз ету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орталығы" АҚ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102 "Орта білім беру саласындағы әдіснамалық қамтама</w:t>
            </w:r>
            <w:r>
              <w:br/>
            </w:r>
            <w:r>
              <w:rPr>
                <w:rFonts w:ascii="Times New Roman"/>
                <w:b w:val="false"/>
                <w:i w:val="false"/>
                <w:color w:val="000000"/>
                <w:sz w:val="20"/>
              </w:rPr>
              <w:t>
сыз 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bl>
    <w:p>
      <w:pPr>
        <w:spacing w:after="0"/>
        <w:ind w:left="0"/>
        <w:jc w:val="both"/>
      </w:pP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мынадай мазмұндағы реттік нөмірі 18-3-жолмен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760"/>
        <w:gridCol w:w="5649"/>
        <w:gridCol w:w="459"/>
        <w:gridCol w:w="917"/>
        <w:gridCol w:w="2951"/>
        <w:gridCol w:w="944"/>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іс-шараларды ұйымдастыру және өткізу</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қалаларында әртүрлі спорт түрлері бойынша мектеп оқушыларының және білім алушы жастардың Жазғы Спартакиадасын ұйымдастыру және өткізу. </w:t>
            </w:r>
            <w:r>
              <w:br/>
            </w:r>
            <w:r>
              <w:rPr>
                <w:rFonts w:ascii="Times New Roman"/>
                <w:b w:val="false"/>
                <w:i w:val="false"/>
                <w:color w:val="000000"/>
                <w:sz w:val="20"/>
              </w:rPr>
              <w:t>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 лық дене тәрбиесі орталығы" РМ ҚК</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 сыз ету" 103 "Республикалық мектеп олимпиадаларын, конкурстар, мектептен тыс республикалық маңызы бар іс-шаралар өткізу"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348043</w:t>
            </w:r>
          </w:p>
        </w:tc>
      </w:tr>
    </w:tbl>
    <w:p>
      <w:pPr>
        <w:spacing w:after="0"/>
        <w:ind w:left="0"/>
        <w:jc w:val="both"/>
      </w:pP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мынадай мазмұндағы реттік нөмірлері 26-2, 26-3, 26-4, 26-5, 26-6, 26-7, 26-8, 26-9-жолдармен толықтырылсын: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398"/>
        <w:gridCol w:w="7211"/>
        <w:gridCol w:w="222"/>
        <w:gridCol w:w="362"/>
        <w:gridCol w:w="1602"/>
        <w:gridCol w:w="908"/>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бойынша көрсетіле</w:t>
            </w:r>
            <w:r>
              <w:br/>
            </w:r>
            <w:r>
              <w:rPr>
                <w:rFonts w:ascii="Times New Roman"/>
                <w:b w:val="false"/>
                <w:i w:val="false"/>
                <w:color w:val="000000"/>
                <w:sz w:val="20"/>
              </w:rPr>
              <w:t>тін қызмет</w:t>
            </w:r>
            <w:r>
              <w:br/>
            </w:r>
            <w:r>
              <w:rPr>
                <w:rFonts w:ascii="Times New Roman"/>
                <w:b w:val="false"/>
                <w:i w:val="false"/>
                <w:color w:val="000000"/>
                <w:sz w:val="20"/>
              </w:rPr>
              <w:t>тер</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тәжірибе, оның ішінде WorldSkills халықаралық стандарттары негізінде мамандықтар бойынша білім беру бағдарламаларын әзірлеп, кейіннен оларды Қазақстан Республикасы техникалық және кәсіптік, орта білімнен кейінгі білім беру жүйесіне енгізу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 сіпқор" хол дингі" КЕАҚ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 мен қамтама сыз ету" 110 "Халық аралық тәжірибе негізінде техника лық және кәсіптік білім беру жүйесін дамыту бойынша қызмет</w:t>
            </w:r>
            <w:r>
              <w:br/>
            </w:r>
            <w:r>
              <w:rPr>
                <w:rFonts w:ascii="Times New Roman"/>
                <w:b w:val="false"/>
                <w:i w:val="false"/>
                <w:color w:val="000000"/>
                <w:sz w:val="20"/>
              </w:rPr>
              <w:t>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лық және кәсіптік, орта білімнен кейінгі білім беру ұйымдары мамандық тары бойынша үлгілік оқу жоспарлары мен бағдарламаларын өзектендіру бойынша көрсетіле тін қызметтер</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білікті кадрларға сұраныс пен ұсыныс арасындағы алшақтықты жою мақсатында білім берудің мазмұнын жұмыс берушілердің заманауи талаптарына келтіру үшін техникалық және кәсіптік білім берудің мамандықтары бойынша қолданыстағы үлгілік оқу жоспарларын өзектендіру. Жаңартылған оқу жоспарлары мен бағдарламалары прогрессивті оқыту технологияларын қолдана отырып, модульді оқыту негізінде нақты жұмыс орны үшін қажетті кәсіптік құзыреттілікті қалыптастыруға мүмкіндік береді. Сонымен қатар, жаңартылған үлгілік оқу жоспарлары "Баршаға тегін кәсіптік-техникалық білім" жобасын іске асыруға ықпалын тигізеді</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 мен қамтама сыз ету" 110 "Халық аралық тәжірибе негізінде техника 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ұйымының талаптарын ескере отырып, халықаралық деңгейде кәсіби шеберлік конкурстарын ұйымдастыру және өткізу</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Europe Будапешт қаласында (Мажарстан), WorldSkills Russia Мәскеу қаласында (Ресей Федерациясы) өтетін халықаралық чемпионаттарда Қазақстан ұлттық құрамасы мүшелерінің қатысуы үшін Ұлттық оператордың WorldSkills Kazakhstan Ұлттық чемпионатын ұйымдастыруы және өткізуі, WorldSkills International және WorldSkills Europe халықаралық қауымдастықтары на жылдық мүшелік жарналарды төлеу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 лық және кәсіптік білімі бар кадрлар мен қамтама сыз ету" 110 "Халық аралық тәжірибе негізінде техника 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процесі" зерттеуін жүргізу бойынша көрсетіле тін қызметтер</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білім беру қоры ұсынған міндетті индикаторларды енгізе отырып, 12 өңірлік және жылдық есептерді қалыптастыру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 мен қамтама сыз ету" 110 "Халық аралық тәжірибе негізінде техника 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бакалавриат бойынша үлгілік оқу бағдарламалары мен жоспарларын әзірлеу бойынша көрсетіле тін қызметтер</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қажеттілігін ескере отырып, Қазақстан Республикасының Ұлттық біліктілік шеңберінің 5- деңгейіндегі кадрларды тиімді даярлауды қамтамасыз ету үшін кәсіптік стандарттар мен салалық біліктілік шеңберінің талаптарын ескере отырып, орта білімнен кейінгі білім беру мамандықтары бойынша үлгілік оқу бағдарламалары мен жоспарларын әзірлеу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 мен қамтама сыз ету" 110 "Халық аралық тәжірибе негізінде техника 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 бойынша көрсетіле тін қызмет</w:t>
            </w:r>
            <w:r>
              <w:br/>
            </w:r>
            <w:r>
              <w:rPr>
                <w:rFonts w:ascii="Times New Roman"/>
                <w:b w:val="false"/>
                <w:i w:val="false"/>
                <w:color w:val="000000"/>
                <w:sz w:val="20"/>
              </w:rPr>
              <w:t>тер</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қажеттіліктері ерекше адамдар арасынан мамандар даярлауды жүзеге асыратын техникалық және кәсіптік, орта білімнен кейінгі білім беру оқыту орындарын қамтамасыз ету мақсатында білім беру қажеттіліктері ерекше адамдар үшін техникалық және кәсіптік, орта білімнен кейінгі білім беру мамандықтары бойынша арнайы оқу бағдарламаларын әзірлеу.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 сыз ету" 110 "Халық аралық тәжірибе негізінде техника лық және кәсіптік білім беру жүйесін дамыту бойынша қызметтер"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жүйесі үшін өзектендірілген үлгілік оқу жоспарлары мен бағдарламалары бойынша оқу құралдарын әзірлеуді ұйымдастыру бойынша көрсетіле тін қызметтер</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кітапхана қорын толықтыру мақсатында өзектендірілген үлгілік оқу жоспарлары мен бағдарламалар бойынша оқу құралдарын әзірлеуді ұйымдастыру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 мен қамтама сыз ету" 110 "Халық аралық тәжірибе негізінде техника 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382279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кадрларды даярлау саласындағы үздік халықаралық стандарттар негізінде педагогикалық мамандықтар бойынша отандық және шетелдік мамандарды оқыту жөнінде көрсетіле тін қызметтер</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сарапшылардың менеджмент және кадрларды даярлау саласындағы халықаралық стандарттар негізінде педагогикалық мамандықтар бойынша тренингтерді өткізуі және ұйымдастыруы</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100 "Жоғары, жоғары оқу орнынан кейінгі білімі бар мамандар даярлау және білім алушыларға әлеуметтік қолдау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106314</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мынадай мазмұндағы реттік нөмірі 35-7-жолмен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306"/>
        <w:gridCol w:w="3078"/>
        <w:gridCol w:w="727"/>
        <w:gridCol w:w="755"/>
        <w:gridCol w:w="2958"/>
        <w:gridCol w:w="1494"/>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графикасы на негізделген бірыңғай қазақ тілі әліпбиіне көшу мақсатында жоғары оқу орындарының профессорлар-оқытушылар құрамының біліктілігін арттыру бойынша көрсетіле</w:t>
            </w:r>
            <w:r>
              <w:br/>
            </w:r>
            <w:r>
              <w:rPr>
                <w:rFonts w:ascii="Times New Roman"/>
                <w:b w:val="false"/>
                <w:i w:val="false"/>
                <w:color w:val="000000"/>
                <w:sz w:val="20"/>
              </w:rPr>
              <w:t>
тін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әліпбиіне көшу бойынша халықаралық тәжірибе негізінде заманауи оқыту технологиялары мен қазақ тілінің латын графикасына негізделген жаңа әліпбиін енгізу тәсілдерін қолдана отырып профессорлар-оқытушылар құрамының біліктілігін арттыру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260130</w:t>
            </w:r>
          </w:p>
        </w:tc>
      </w:tr>
    </w:tbl>
    <w:p>
      <w:pPr>
        <w:spacing w:after="0"/>
        <w:ind w:left="0"/>
        <w:jc w:val="both"/>
      </w:pP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2. Осы қаулы 2018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