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70c5" w14:textId="0b67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Ақпарат және коммуникациялар және Ұлттық экономика министрліктерінің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23 ақпандағы № 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орталық атқарушы органдары заңнамада белгіленген тәртіппен осы қаулыдан туындайтын өзге де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23 ақпандағы</w:t>
            </w:r>
            <w:r>
              <w:br/>
            </w:r>
            <w:r>
              <w:rPr>
                <w:rFonts w:ascii="Times New Roman"/>
                <w:b w:val="false"/>
                <w:i w:val="false"/>
                <w:color w:val="000000"/>
                <w:sz w:val="20"/>
              </w:rPr>
              <w:t>№ 79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ҚазақстанРеспубликасы Үкіметінің кейбір шешімдеріне енгізілетін өзгерістер мен толықтырулар</w:t>
      </w:r>
    </w:p>
    <w:bookmarkEnd w:id="4"/>
    <w:bookmarkStart w:name="z7" w:id="5"/>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қаулысында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4-бөлімде:</w:t>
      </w:r>
    </w:p>
    <w:bookmarkEnd w:id="7"/>
    <w:bookmarkStart w:name="z10" w:id="8"/>
    <w:p>
      <w:pPr>
        <w:spacing w:after="0"/>
        <w:ind w:left="0"/>
        <w:jc w:val="both"/>
      </w:pP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7032"/>
        <w:gridCol w:w="3932"/>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органдарын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бағынысты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мекемелерді</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4 128</w:t>
            </w:r>
          </w:p>
        </w:tc>
      </w:tr>
    </w:tbl>
    <w:p>
      <w:pPr>
        <w:spacing w:after="0"/>
        <w:ind w:left="0"/>
        <w:jc w:val="both"/>
      </w:pP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деген 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7032"/>
        <w:gridCol w:w="3932"/>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органдарын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бағынысты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мекемелерді</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4 12</w:t>
            </w:r>
            <w:r>
              <w:rPr>
                <w:rFonts w:ascii="Times New Roman"/>
                <w:b/>
                <w:i w:val="false"/>
                <w:color w:val="000000"/>
                <w:sz w:val="20"/>
              </w:rPr>
              <w:t>5</w:t>
            </w: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12-бөлімде:</w:t>
      </w:r>
    </w:p>
    <w:bookmarkEnd w:id="10"/>
    <w:bookmarkStart w:name="z13"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7092"/>
        <w:gridCol w:w="3000"/>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коммуникациялар</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органдарын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бағыныстағы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мекемелерді</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p>
        </w:tc>
      </w:tr>
    </w:tbl>
    <w:p>
      <w:pPr>
        <w:spacing w:after="0"/>
        <w:ind w:left="0"/>
        <w:jc w:val="both"/>
      </w:pP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деген 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7092"/>
        <w:gridCol w:w="3000"/>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коммуникациялар</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органдарын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бағыныстағы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мекемелерді</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77</w:t>
            </w:r>
          </w:p>
        </w:tc>
      </w:tr>
    </w:tbl>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 </w:t>
      </w:r>
    </w:p>
    <w:bookmarkEnd w:id="13"/>
    <w:bookmarkStart w:name="z16" w:id="1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экономика министрлігі туралы </w:t>
      </w:r>
      <w:r>
        <w:rPr>
          <w:rFonts w:ascii="Times New Roman"/>
          <w:b w:val="false"/>
          <w:i w:val="false"/>
          <w:color w:val="000000"/>
          <w:sz w:val="28"/>
        </w:rPr>
        <w:t>қаулысында</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
    <w:bookmarkStart w:name="z18" w:id="16"/>
    <w:p>
      <w:pPr>
        <w:spacing w:after="0"/>
        <w:ind w:left="0"/>
        <w:jc w:val="both"/>
      </w:pPr>
      <w:r>
        <w:rPr>
          <w:rFonts w:ascii="Times New Roman"/>
          <w:b w:val="false"/>
          <w:i w:val="false"/>
          <w:color w:val="000000"/>
          <w:sz w:val="28"/>
        </w:rPr>
        <w:t>
      "1) стратегиялық жоспарлау, салық және бюджет саясаты, сондай-ақ кеден ісі саласындағы саясат, мемлекеттік және мемлекет кепілдік берген қарыз алу және борыш, мемлекеттік-жекешелік әріптестік, мемлекеттік инвестициялық жобалар, бәсекелестікті қорғау және монополистік қызметті шектеу, телекоммуникациялар және пошта байланысының әмбебап көрсетілетін қызметтері аясындағы, аэронавигация мен әуежайлардың көрсететін қызметтері аясындағы салаларды қоспағанда, табиғи монополиялар, халықаралық экономикалық және қаржы қатынастары, оның ішінде халықаралық экономикалық интеграцияны, қоғамдық маңызы бар нарықтарды реттеу, экспортты ілгерілетуді қоспағанда, сыртқы сауда қызметін реттеу және дамыту, сауда қызметін реттеу, мемлекеттік активтерді басқару, оның ішінде корпоративтік басқару сапасын арттыру, мемлекеттік басқару жүйесін дамыту;";</w:t>
      </w:r>
    </w:p>
    <w:bookmarkEnd w:id="16"/>
    <w:bookmarkStart w:name="z19" w:id="17"/>
    <w:p>
      <w:pPr>
        <w:spacing w:after="0"/>
        <w:ind w:left="0"/>
        <w:jc w:val="both"/>
      </w:pPr>
      <w:r>
        <w:rPr>
          <w:rFonts w:ascii="Times New Roman"/>
          <w:b w:val="false"/>
          <w:i w:val="false"/>
          <w:color w:val="000000"/>
          <w:sz w:val="28"/>
        </w:rPr>
        <w:t xml:space="preserve">
      "Міндеттері" деген </w:t>
      </w:r>
      <w:r>
        <w:rPr>
          <w:rFonts w:ascii="Times New Roman"/>
          <w:b w:val="false"/>
          <w:i w:val="false"/>
          <w:color w:val="000000"/>
          <w:sz w:val="28"/>
        </w:rPr>
        <w:t>15-тармақта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bookmarkStart w:name="z21" w:id="18"/>
    <w:p>
      <w:pPr>
        <w:spacing w:after="0"/>
        <w:ind w:left="0"/>
        <w:jc w:val="both"/>
      </w:pPr>
      <w:r>
        <w:rPr>
          <w:rFonts w:ascii="Times New Roman"/>
          <w:b w:val="false"/>
          <w:i w:val="false"/>
          <w:color w:val="000000"/>
          <w:sz w:val="28"/>
        </w:rPr>
        <w:t xml:space="preserve">
      "Орталық аппараттың функциялары" деген </w:t>
      </w:r>
      <w:r>
        <w:rPr>
          <w:rFonts w:ascii="Times New Roman"/>
          <w:b w:val="false"/>
          <w:i w:val="false"/>
          <w:color w:val="000000"/>
          <w:sz w:val="28"/>
        </w:rPr>
        <w:t>16-тармақта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319)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26.03.2019 </w:t>
      </w:r>
      <w:r>
        <w:rPr>
          <w:rFonts w:ascii="Times New Roman"/>
          <w:b w:val="false"/>
          <w:i w:val="false"/>
          <w:color w:val="00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