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a38" w14:textId="00ee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қаңтардағы № 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/>
          <w:i w:val="false"/>
          <w:color w:val="000000"/>
          <w:sz w:val="28"/>
        </w:rPr>
        <w:t xml:space="preserve"> (Қазақстан Республикасының </w:t>
      </w:r>
      <w:r>
        <w:rPr>
          <w:rFonts w:ascii="Times New Roman"/>
          <w:b/>
          <w:i w:val="false"/>
          <w:color w:val="000000"/>
          <w:sz w:val="28"/>
        </w:rPr>
        <w:t>ПҮАЖ-ы</w:t>
      </w:r>
      <w:r>
        <w:rPr>
          <w:rFonts w:ascii="Times New Roman"/>
          <w:b/>
          <w:i w:val="false"/>
          <w:color w:val="000000"/>
          <w:sz w:val="28"/>
        </w:rPr>
        <w:t>, 2008 ж., № 41, 458-құжат) мынадай өзгерістер енгізілсін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0301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Естайұлы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Шөкеев</w:t>
            </w:r>
          </w:p>
        </w:tc>
        <w:tc>
          <w:tcPr>
            <w:tcW w:w="10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"Самұрық-Қазына" ұлттық әл-ауқат қоры" акционерлік қоғамы басқармасының төрағасы                                       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10384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 Смағұлұлы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"Самұрық-Қазына" ұлттық әл-ауқат қоры" акционерлік қоғамы басқармасының төрағасы                                      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8558"/>
      </w:tblGrid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"Дэкамп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Оливье Эдуард Эммануэль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тәуелсіз директор                                                             "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