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5a03" w14:textId="5cc5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реттеуді және (немесе) қала құрылысы регламентациясын талап ететін объектіге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желтоқсандағы № 833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"Нұр-Сұлтан қаласындағы Ұлттық ғылыми онкология орталығының құрылысы" объектісі ерекше реттеуді және (немесе) қала құрылысы регламентациясын талап ететін объектілерге жатқызылсын.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15.08.2019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Үкіметінің 15.08.2019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