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e4b88" w14:textId="4ae4b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Мүше мемлекеттердің Түркі мәдениеті және мұрасы қорының бюджетіне міндетті жарналарының шәкілі туралы хаттамаға қол қою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16 қарашадағы № 750 қаулысы. Күші жойылды - Қазақстан Республикасы Үкіметінің 2020 жылғы 23 қыркүйектегі № 602 қаулысымен</w:t>
      </w:r>
    </w:p>
    <w:p>
      <w:pPr>
        <w:spacing w:after="0"/>
        <w:ind w:left="0"/>
        <w:jc w:val="both"/>
      </w:pPr>
      <w:r>
        <w:rPr>
          <w:rFonts w:ascii="Times New Roman"/>
          <w:b w:val="false"/>
          <w:i w:val="false"/>
          <w:color w:val="ff0000"/>
          <w:sz w:val="28"/>
        </w:rPr>
        <w:t xml:space="preserve">
      Ескерту. Күші жойылды - ҚР Үкіметінің 23.09.2020 </w:t>
      </w:r>
      <w:r>
        <w:rPr>
          <w:rFonts w:ascii="Times New Roman"/>
          <w:b w:val="false"/>
          <w:i w:val="false"/>
          <w:color w:val="ff0000"/>
          <w:sz w:val="28"/>
        </w:rPr>
        <w:t>№ 602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Мүше мемлекеттердің Түркі мәдениеті және мұрасы қорының бюджетіне міндетті жарналарының шәкілі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Сыртқы істер министрі Қайрат Құдайбергенұлы Әбдірахманов Мүше мемлекеттердің Түркі мәдениеті және мұрасының бюджетіне міндетті жарналарының шәкілі туралы хаттамаға Қазақстан Республикасының Үкіметі атынан қол қойсын, қағидаттық сипаты жоқ өзгерістер мен толықтырулар енгізуге рұқсат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2017 жылғы 16 қарашадағы</w:t>
            </w:r>
            <w:r>
              <w:br/>
            </w:r>
            <w:r>
              <w:rPr>
                <w:rFonts w:ascii="Times New Roman"/>
                <w:b w:val="false"/>
                <w:i w:val="false"/>
                <w:color w:val="000000"/>
                <w:sz w:val="20"/>
              </w:rPr>
              <w:t>№ 750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Мүше мемлекеттердің Түркі мәдениеті  және мұрасы қорының бюджетіне міндетті жарналарының шәкілі туралы хаттама</w:t>
      </w:r>
    </w:p>
    <w:bookmarkEnd w:id="4"/>
    <w:bookmarkStart w:name="z7" w:id="5"/>
    <w:p>
      <w:pPr>
        <w:spacing w:after="0"/>
        <w:ind w:left="0"/>
        <w:jc w:val="both"/>
      </w:pPr>
      <w:r>
        <w:rPr>
          <w:rFonts w:ascii="Times New Roman"/>
          <w:b w:val="false"/>
          <w:i w:val="false"/>
          <w:color w:val="000000"/>
          <w:sz w:val="28"/>
        </w:rPr>
        <w:t xml:space="preserve">
      Бұдан әрі Тараптар деп аталатын  Әзербайжан Республикасының, Қазақстан Республикасының, Қырғыз Республикасының, Түркия Республикасының үкіметтері 2012 жылғы 23 тамыздағы Түркі мәдениеті және мұрасы қорының жарғысының ережелеріне сүйене отырып, мүше мемлекеттердің Түркі мәдениеті және мұрасы қорының бюджетіне міндетті жарналарының шәкілін төмендегідей белгілеуге келісті: </w:t>
      </w:r>
    </w:p>
    <w:bookmarkEnd w:id="5"/>
    <w:p>
      <w:pPr>
        <w:spacing w:after="0"/>
        <w:ind w:left="0"/>
        <w:jc w:val="both"/>
      </w:pPr>
      <w:r>
        <w:rPr>
          <w:rFonts w:ascii="Times New Roman"/>
          <w:b w:val="false"/>
          <w:i w:val="false"/>
          <w:color w:val="000000"/>
          <w:sz w:val="28"/>
        </w:rPr>
        <w:t>
      Әзербайжан Республикасы – 40%;</w:t>
      </w:r>
    </w:p>
    <w:p>
      <w:pPr>
        <w:spacing w:after="0"/>
        <w:ind w:left="0"/>
        <w:jc w:val="both"/>
      </w:pPr>
      <w:r>
        <w:rPr>
          <w:rFonts w:ascii="Times New Roman"/>
          <w:b w:val="false"/>
          <w:i w:val="false"/>
          <w:color w:val="000000"/>
          <w:sz w:val="28"/>
        </w:rPr>
        <w:t>
      Қазақстан Республикасы – 25%;</w:t>
      </w:r>
    </w:p>
    <w:p>
      <w:pPr>
        <w:spacing w:after="0"/>
        <w:ind w:left="0"/>
        <w:jc w:val="both"/>
      </w:pPr>
      <w:r>
        <w:rPr>
          <w:rFonts w:ascii="Times New Roman"/>
          <w:b w:val="false"/>
          <w:i w:val="false"/>
          <w:color w:val="000000"/>
          <w:sz w:val="28"/>
        </w:rPr>
        <w:t>
      Қырғыз Республикасы – 5%;</w:t>
      </w:r>
    </w:p>
    <w:p>
      <w:pPr>
        <w:spacing w:after="0"/>
        <w:ind w:left="0"/>
        <w:jc w:val="both"/>
      </w:pPr>
      <w:r>
        <w:rPr>
          <w:rFonts w:ascii="Times New Roman"/>
          <w:b w:val="false"/>
          <w:i w:val="false"/>
          <w:color w:val="000000"/>
          <w:sz w:val="28"/>
        </w:rPr>
        <w:t>
      Түркия Республикасы – 30%.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Осы Хаттама оның күшіне енуі үшін қажетті мемлекетішілік рәсімдерді Тараптардың орындағаны туралы соңғы жазбаша хабарламаны дипломатиялық арналар арқылы депозитарий алғаннан кейін отызыншы күні күшіне енеді. </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Осы Хаттаманың депозитарийі Әзербайжан Республикасы болып табылады.</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жылғы ________    ___________ қаласында әзербайжан, қазақ, қырғыз, түрік және ағылшын тілдерінде бір данада жасалды әрі барлық мәтіндер тең түпнұсқалы болып табылады. Мәтіндер арасында алшақтықтар болған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Түркия Республикасының 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