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5562" w14:textId="22e5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актісінің салдарынан жеке және заңды тұлғаларға келтірілген мүліктік зиянды өтеу қағидаларын бекіту туралы" Қазақстан Республикасы Үкіметінің 2013 жылғы 28 тамыздағы № 877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700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"Терроризм актісінің салдарынан жеке және заңды тұлғаларға келтірілген мүліктік зиянды өтеу қағидаларын бекіту туралы" Қазақстан Республикасы Үкіметінің 2013 жылғы 28 тамыздағы № 877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51, 715-құжат)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Терроризм актісінің салдарынан жеке және заңды тұлғаларға келтірілген мүліктік зиянды өтеу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Мүліктің құны мүлік иесіне  Қазақстан Республикасының Бюджет кодексінің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20-баптарына</w:t>
      </w:r>
      <w:r>
        <w:rPr>
          <w:rFonts w:ascii="Times New Roman"/>
          <w:b w:val="false"/>
          <w:i w:val="false"/>
          <w:color w:val="000000"/>
          <w:sz w:val="28"/>
        </w:rPr>
        <w:t xml:space="preserve">, сондай-ақ Қазақстан Республикасы Үкіметінің 2015 жылғы 25 сәуірдегі № 325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және жергілікті атқарушы органдардың резервтерін пайдалану қағидаларына сәйкес жергілікті бюджеттерде ағымдағы қаржы жылына бекітілген көлем шегінде жергілікті атқарушы органдардың шұғыл шығындарға арналған резервтерінде көзделген қаражат есебінен жергілікті атқарушы органның ақша қаражатын төлеуі арқылы өтеледі.".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