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b88b" w14:textId="139b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13 қазандағы № 641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"Мәслихаттың үлгі регламентін бекіту туралы" Қазақстан Республикасы Президентінің 2013 жылғы 3 желтоқсандағы № 704 Жарлығына өзгеріс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"Мәслихаттың үлгі регламентін бекіту туралы" Қазақстан Республикасы Президентінің 2013 жылғы 3 желтоқсандағы № 704 Жарлығына (Қазақстан Республикасының ПҮАЖ-ы, 2013 ж., № 70, 921-құжат) мынадай өзгеріс енгізілсін:</w:t>
      </w:r>
    </w:p>
    <w:p>
      <w:pPr>
        <w:spacing w:after="0"/>
        <w:ind w:left="0"/>
        <w:jc w:val="both"/>
      </w:pPr>
      <w:r>
        <w:rPr>
          <w:rFonts w:ascii="Times New Roman"/>
          <w:b w:val="false"/>
          <w:i w:val="false"/>
          <w:color w:val="000000"/>
          <w:sz w:val="28"/>
        </w:rPr>
        <w:t>
      28-тармақ мынадай редакцияда жазылсын:</w:t>
      </w:r>
    </w:p>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және аудандық маңызы бар қалалар, ауылдар, кенттер, ауылдық округтер әкімдерінің аппараттары қосылуы мүмкін.</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есептеулермен тиісті аумақ бюджетінің жобасы бойынша ұсыныстар әзірлейді және оларды ұсыныстарды жинақтау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xml:space="preserve">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материалдарды қоса бере отырып, бюджет туралы шешім жобасының түпкілікті нұсқасын ұсынады. </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 Аудандық (облыстық маңызы бар қаланың)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Аудандық маңызы бар қалалардың, ауылдардың, кенттердің, ауылдық округтердің бюджеттерін аудандық (облыстық маңызы бар қаланың) бюджетті бекіту туралы аудан (облыстық маңызы бар қала) мәслихатының шешіміне қол қойылғаннан кейін екі апта мерзімнен кешіктірмей ауданның (облыстық маңызы бар қаланың) мәслихаты бекітеді.".</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