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0226" w14:textId="9d30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ғарыш кеңістігін бейбіт мақсаттарда зерттеу және пайдалану саласындағы ынтымақтастық туралы конвенциясына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 қазандағы № 615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"Тәуелсіз Мемлекеттер Достастығының ғарыш кеңістігін бейбіт мақсаттарда зерттеу және пайдалану саласындағы ынтымақтастық туралы конвенцияға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Тәуелсіз Мемлекеттер Достастығының ғарыш кеңістігін бейбіт мақсаттарда зерттеу және пайдалану саласындағы ынтымақтастық туралы конвенциясына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Қоса беріліп отырған Тәуелсіз Мемлекеттер Достастығының ғарыш кеңістігін бейбіт мақсаттарда зерттеу және пайдалану саласындағы ынтымақтастық туралы конвенциясының жобасы мақұлдансын. </w:t>
      </w:r>
    </w:p>
    <w:p>
      <w:pPr>
        <w:spacing w:after="0"/>
        <w:ind w:left="0"/>
        <w:jc w:val="both"/>
      </w:pPr>
      <w:r>
        <w:rPr>
          <w:rFonts w:ascii="Times New Roman"/>
          <w:b w:val="false"/>
          <w:i w:val="false"/>
          <w:color w:val="000000"/>
          <w:sz w:val="28"/>
        </w:rPr>
        <w:t>
      2. Тәуелсіз Мемлекеттер Достастығының ғарыш кеңістігін бейбіт мақсаттарда зерттеу және пайдалану саласындағы ынтымақтастық туралы конвенциясына Қазақстан Республикасының атынан қол қойылсын.</w:t>
      </w:r>
    </w:p>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 "</w:t>
            </w:r>
            <w:r>
              <w:br/>
            </w:r>
            <w:r>
              <w:rPr>
                <w:rFonts w:ascii="Times New Roman"/>
                <w:b w:val="false"/>
                <w:i w:val="false"/>
                <w:color w:val="000000"/>
                <w:sz w:val="20"/>
              </w:rPr>
              <w:t>№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Тәуелсіз Мемлекеттер Достастығының ғарыш кеңістігін бейбіт мақсаттарда зерттеу және пайдалану саласындағы ынтымақтастық туралы КОНВЕНЦИЯСЫ</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p>
      <w:pPr>
        <w:spacing w:after="0"/>
        <w:ind w:left="0"/>
        <w:jc w:val="both"/>
      </w:pPr>
      <w:r>
        <w:rPr>
          <w:rFonts w:ascii="Times New Roman"/>
          <w:b w:val="false"/>
          <w:i w:val="false"/>
          <w:color w:val="000000"/>
          <w:sz w:val="28"/>
        </w:rPr>
        <w:t>
      Тәуелсіз Мемлекеттер Достастығына (бұдан әрі – ТМД) қатысушы мемлекеттердің әлеуметтік-экономикалық және ғылыми-техникалық дамуы үшін ғарыш ғылымының, техниканың және ғарыш технологияларын зор мәнін назарға ала отырып,</w:t>
      </w:r>
    </w:p>
    <w:p>
      <w:pPr>
        <w:spacing w:after="0"/>
        <w:ind w:left="0"/>
        <w:jc w:val="both"/>
      </w:pPr>
      <w:r>
        <w:rPr>
          <w:rFonts w:ascii="Times New Roman"/>
          <w:b w:val="false"/>
          <w:i w:val="false"/>
          <w:color w:val="000000"/>
          <w:sz w:val="28"/>
        </w:rPr>
        <w:t>
      ғарыш кеңістігін бейбіт мақсаттарда одан әрі зерттеуге және пайдалануға ортақ мүдделілікті мойындай отырып,</w:t>
      </w:r>
    </w:p>
    <w:p>
      <w:pPr>
        <w:spacing w:after="0"/>
        <w:ind w:left="0"/>
        <w:jc w:val="both"/>
      </w:pPr>
      <w:r>
        <w:rPr>
          <w:rFonts w:ascii="Times New Roman"/>
          <w:b w:val="false"/>
          <w:i w:val="false"/>
          <w:color w:val="000000"/>
          <w:sz w:val="28"/>
        </w:rPr>
        <w:t xml:space="preserve">
      ғарыш кеңістігін бейбіт мақсаттарда зерттеу және пайдалану, сондай-ақ ғарыш техникасы мен ғарыш технологияларын өз мемлекеттері халқының игілігіне қолдану саласында ынтымақтастықты дамытуға ұмтыла отырып, </w:t>
      </w:r>
    </w:p>
    <w:p>
      <w:pPr>
        <w:spacing w:after="0"/>
        <w:ind w:left="0"/>
        <w:jc w:val="both"/>
      </w:pPr>
      <w:r>
        <w:rPr>
          <w:rFonts w:ascii="Times New Roman"/>
          <w:b w:val="false"/>
          <w:i w:val="false"/>
          <w:color w:val="000000"/>
          <w:sz w:val="28"/>
        </w:rPr>
        <w:t>
      ғылыми-техникалық және өндірістік кооперацияға негізделген ғарыш қызметі саласындағы мақсатты халықаралық ынтымақтастықтың практикалық маңыздылығы мен әлеуетті өзара тиімді пайданы мойындай отырып,</w:t>
      </w:r>
    </w:p>
    <w:p>
      <w:pPr>
        <w:spacing w:after="0"/>
        <w:ind w:left="0"/>
        <w:jc w:val="both"/>
      </w:pPr>
      <w:r>
        <w:rPr>
          <w:rFonts w:ascii="Times New Roman"/>
          <w:b w:val="false"/>
          <w:i w:val="false"/>
          <w:color w:val="000000"/>
          <w:sz w:val="28"/>
        </w:rPr>
        <w:t>
      1967 жылғы 27 қаңтардағы Айды және басқа аспан денелерін қоса алғанда, ғарыш кеңістігін зерттеу және пайдалану жөніндегі мемлекеттер қызметінің қағидаттары туралы шарттың және 1972 жылғы 29 наурыздағы Ғарыш объектілері келтірген залал үшін халықаралық жауапкершілік туралы конвенция ережелерінің маңыздылығын мойындай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Конвенцияның мақсаттары үшін мынадай терминдер пайдаланылады:</w:t>
      </w:r>
    </w:p>
    <w:p>
      <w:pPr>
        <w:spacing w:after="0"/>
        <w:ind w:left="0"/>
        <w:jc w:val="both"/>
      </w:pPr>
      <w:r>
        <w:rPr>
          <w:rFonts w:ascii="Times New Roman"/>
          <w:b w:val="false"/>
          <w:i w:val="false"/>
          <w:color w:val="000000"/>
          <w:sz w:val="28"/>
        </w:rPr>
        <w:t xml:space="preserve">
      Жерді қашықтықтан зондтау – табиғаттың шынайы параметрлері мен құбылыстарының, Жердің табиғи ресурстарының, қоршаған ортаның, сондай-ақ антропогенді объектілер мен түзілімдердің орналасқан жерін анықтауға, сипаты мен уақыттық өзгеруін сипаттауға ықпал ететін құрлықтың, мұхит пен Жер атмосферасы элементтерінің электр магниттік толқындардың әртүрлі диапазонында өзіндік және шағылысқан сәулеленуінің энергетикалық және поляризациялық сипаттамаларын байқау, өлшеу және талдау; </w:t>
      </w:r>
    </w:p>
    <w:p>
      <w:pPr>
        <w:spacing w:after="0"/>
        <w:ind w:left="0"/>
        <w:jc w:val="both"/>
      </w:pPr>
      <w:r>
        <w:rPr>
          <w:rFonts w:ascii="Times New Roman"/>
          <w:b w:val="false"/>
          <w:i w:val="false"/>
          <w:color w:val="000000"/>
          <w:sz w:val="28"/>
        </w:rPr>
        <w:t>
      ғарыштық ортаны қашықтықтан зондтау – ғарыштық ортасымен тікелей байланыста болмайтын тіркеу аспабының көмегімен ғарыш орта туралы ақпаратты жинау және талдау;</w:t>
      </w:r>
    </w:p>
    <w:p>
      <w:pPr>
        <w:spacing w:after="0"/>
        <w:ind w:left="0"/>
        <w:jc w:val="both"/>
      </w:pPr>
      <w:r>
        <w:rPr>
          <w:rFonts w:ascii="Times New Roman"/>
          <w:b w:val="false"/>
          <w:i w:val="false"/>
          <w:color w:val="000000"/>
          <w:sz w:val="28"/>
        </w:rPr>
        <w:t>
      координаттық-уақыттық және навигациялық қамтамасыз ету – тұтынушы кеңістік пен уақытта айқындалған міндеттерді шешу немесе мақсаттарға қол жеткізу кезінде пайдаланатын немесе ескеретін объектілер мен процестердің кеңістік пен уақыттағы күйі мен қатынастары туралы өзіне қажетті барлық деректерді алуы мақсатында орындалатын операциялар жиынтығын қамтитын процесс;</w:t>
      </w:r>
    </w:p>
    <w:p>
      <w:pPr>
        <w:spacing w:after="0"/>
        <w:ind w:left="0"/>
        <w:jc w:val="both"/>
      </w:pPr>
      <w:r>
        <w:rPr>
          <w:rFonts w:ascii="Times New Roman"/>
          <w:b w:val="false"/>
          <w:i w:val="false"/>
          <w:color w:val="000000"/>
          <w:sz w:val="28"/>
        </w:rPr>
        <w:t>
      ғарыш қызметі – ғарыштық орта зерттеу, игеру және пайдалану жөніндегі жұмыстарды тікелей жүргізумен байланысты кез келген қызмет;</w:t>
      </w:r>
    </w:p>
    <w:p>
      <w:pPr>
        <w:spacing w:after="0"/>
        <w:ind w:left="0"/>
        <w:jc w:val="both"/>
      </w:pPr>
      <w:r>
        <w:rPr>
          <w:rFonts w:ascii="Times New Roman"/>
          <w:b w:val="false"/>
          <w:i w:val="false"/>
          <w:color w:val="000000"/>
          <w:sz w:val="28"/>
        </w:rPr>
        <w:t>
      ғарыш инфрақұрылымы – ғарыш қызметін қамтамасыз етуге арналған объектілер кешені;</w:t>
      </w:r>
    </w:p>
    <w:p>
      <w:pPr>
        <w:spacing w:after="0"/>
        <w:ind w:left="0"/>
        <w:jc w:val="both"/>
      </w:pPr>
      <w:r>
        <w:rPr>
          <w:rFonts w:ascii="Times New Roman"/>
          <w:b w:val="false"/>
          <w:i w:val="false"/>
          <w:color w:val="000000"/>
          <w:sz w:val="28"/>
        </w:rPr>
        <w:t>
      ғарыш техникасы – дайындық объектілерінің (старт кешендері, тасымалдағыш әуе кемесі), шығару-қону құралдарының (тасымалдағыш зымырандар, екпіндеткіш блоктар, шығару құралдары мен ғарыш аппараттарының құрамдас бөліктерін қондыру жүйесі) және ғарыш аппараттарын пайдалану жүйелерінің жиынтығы;</w:t>
      </w:r>
    </w:p>
    <w:p>
      <w:pPr>
        <w:spacing w:after="0"/>
        <w:ind w:left="0"/>
        <w:jc w:val="both"/>
      </w:pPr>
      <w:r>
        <w:rPr>
          <w:rFonts w:ascii="Times New Roman"/>
          <w:b w:val="false"/>
          <w:i w:val="false"/>
          <w:color w:val="000000"/>
          <w:sz w:val="28"/>
        </w:rPr>
        <w:t>
      ғарыштық қызметтер – ғарыш қызметінің нәтижелері оның тұтыну құндылығына салымды қамтамасыз ететін қызмет;</w:t>
      </w:r>
    </w:p>
    <w:p>
      <w:pPr>
        <w:spacing w:after="0"/>
        <w:ind w:left="0"/>
        <w:jc w:val="both"/>
      </w:pPr>
      <w:r>
        <w:rPr>
          <w:rFonts w:ascii="Times New Roman"/>
          <w:b w:val="false"/>
          <w:i w:val="false"/>
          <w:color w:val="000000"/>
          <w:sz w:val="28"/>
        </w:rPr>
        <w:t>
      ғарыштық технологиялар – ғарыш техникасын жасау және ғарыштық қызметтерді көрсету үшін пайдаланылатын әдістер, процестер мен материалдар жиынтығы;</w:t>
      </w:r>
    </w:p>
    <w:p>
      <w:pPr>
        <w:spacing w:after="0"/>
        <w:ind w:left="0"/>
        <w:jc w:val="both"/>
      </w:pPr>
      <w:r>
        <w:rPr>
          <w:rFonts w:ascii="Times New Roman"/>
          <w:b w:val="false"/>
          <w:i w:val="false"/>
          <w:color w:val="000000"/>
          <w:sz w:val="28"/>
        </w:rPr>
        <w:t>
      ғылыми-техникалық әлеует – қоғам алдында тұрған ғылыми-техникалық даму міндеттерін шешуге арналған кадрлық және ұйымдық, материалдық-техникалық, қаржы және ақпараттық ресурстар жиынтығы;</w:t>
      </w:r>
    </w:p>
    <w:p>
      <w:pPr>
        <w:spacing w:after="0"/>
        <w:ind w:left="0"/>
        <w:jc w:val="both"/>
      </w:pPr>
      <w:r>
        <w:rPr>
          <w:rFonts w:ascii="Times New Roman"/>
          <w:b w:val="false"/>
          <w:i w:val="false"/>
          <w:color w:val="000000"/>
          <w:sz w:val="28"/>
        </w:rPr>
        <w:t>
      қолданбалы ғарыштық зерттеулер – практикалық мақсаттарға қол жеткізу және нақты міндеттерді шешу үшін ғарыш саласында жаңа білім алуға және қолдануға бағытталған зерттеулер;</w:t>
      </w:r>
    </w:p>
    <w:p>
      <w:pPr>
        <w:spacing w:after="0"/>
        <w:ind w:left="0"/>
        <w:jc w:val="both"/>
      </w:pPr>
      <w:r>
        <w:rPr>
          <w:rFonts w:ascii="Times New Roman"/>
          <w:b w:val="false"/>
          <w:i w:val="false"/>
          <w:color w:val="000000"/>
          <w:sz w:val="28"/>
        </w:rPr>
        <w:t>
      ғарыш қызметінің нәтижелері – ғарыш кеңістігін бейбіт мақсаттарда зерттеу және пайдалану процесінде жасалатын (көрсетілетін) өнімдер (қызметтер);</w:t>
      </w:r>
    </w:p>
    <w:p>
      <w:pPr>
        <w:spacing w:after="0"/>
        <w:ind w:left="0"/>
        <w:jc w:val="both"/>
      </w:pPr>
      <w:r>
        <w:rPr>
          <w:rFonts w:ascii="Times New Roman"/>
          <w:b w:val="false"/>
          <w:i w:val="false"/>
          <w:color w:val="000000"/>
          <w:sz w:val="28"/>
        </w:rPr>
        <w:t>
      бірлескен қызмет – осы Конвенция шеңберінде мемлекеттердің ғарыш кеңістігін зерттеумен және пайдаланумен, ғарыш техникасы мен технологияларын бейбіт мақсаттарда қолданумен байланысты қызметі;</w:t>
      </w:r>
    </w:p>
    <w:p>
      <w:pPr>
        <w:spacing w:after="0"/>
        <w:ind w:left="0"/>
        <w:jc w:val="both"/>
      </w:pPr>
      <w:r>
        <w:rPr>
          <w:rFonts w:ascii="Times New Roman"/>
          <w:b w:val="false"/>
          <w:i w:val="false"/>
          <w:color w:val="000000"/>
          <w:sz w:val="28"/>
        </w:rPr>
        <w:t>
      іргелі ғарыштық зерттеулер – Жер айналасы мен ғарыш кеңістігі туралы жаңа білім алуға бағытталған эксперименттік және теориялық қызмет.</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ынтымақтастық халықаралық құқықтың жалпы қабылданған қағидаттары мен нормаларына сәйкес және Тараптар заңнамасын сақтаумен жасалған мемлекетаралық, үкіметаралық шарттар мен ведомствоаралық сипаттағы халықаралық шарттар шеңберінде жүзеге асырылады.</w:t>
      </w:r>
    </w:p>
    <w:p>
      <w:pPr>
        <w:spacing w:after="0"/>
        <w:ind w:left="0"/>
        <w:jc w:val="both"/>
      </w:pPr>
      <w:r>
        <w:rPr>
          <w:rFonts w:ascii="Times New Roman"/>
          <w:b w:val="false"/>
          <w:i w:val="false"/>
          <w:color w:val="000000"/>
          <w:sz w:val="28"/>
        </w:rPr>
        <w:t>
      Конвенция шеңберінде бірлескен қызметті жүзеге асыру тәртібі ТМД-ға қатысушы мемлекеттердің жеке үкіметаралық келісімімен реттеледі, онда сонымен бірге технологияларды, зияткерлік меншік құқықтарын қорғау, ақпарат алмасу, экспорттық бақылау, кедендік реттеу, Тараптардың жауапкершілігі, Ғарыш жөніндегі мемлекетаралық кеңес қызметі мәселелері қаралады.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ынтымақтастықтың мақсаттары:</w:t>
      </w:r>
    </w:p>
    <w:p>
      <w:pPr>
        <w:spacing w:after="0"/>
        <w:ind w:left="0"/>
        <w:jc w:val="both"/>
      </w:pPr>
      <w:r>
        <w:rPr>
          <w:rFonts w:ascii="Times New Roman"/>
          <w:b w:val="false"/>
          <w:i w:val="false"/>
          <w:color w:val="000000"/>
          <w:sz w:val="28"/>
        </w:rPr>
        <w:t>
      Ғарыш техникасы мен технологияларын, ғарыш қызметінің нәтижелерін тиімді пайдалану арқылы Тараптардың әлеуметтік-экономикалық дамуына ықпал ету;</w:t>
      </w:r>
    </w:p>
    <w:p>
      <w:pPr>
        <w:spacing w:after="0"/>
        <w:ind w:left="0"/>
        <w:jc w:val="both"/>
      </w:pPr>
      <w:r>
        <w:rPr>
          <w:rFonts w:ascii="Times New Roman"/>
          <w:b w:val="false"/>
          <w:i w:val="false"/>
          <w:color w:val="000000"/>
          <w:sz w:val="28"/>
        </w:rPr>
        <w:t>
      бірлескен жобаларды іске асыру кезінде ТМД-ға қатысушы мемлекеттердің қаржы, ғылыми-техникалық, өндірістік және зияткерлік ресурстарын біріктіруден экономикалық әсер мен сапалы басымдықтар алу;</w:t>
      </w:r>
    </w:p>
    <w:p>
      <w:pPr>
        <w:spacing w:after="0"/>
        <w:ind w:left="0"/>
        <w:jc w:val="both"/>
      </w:pPr>
      <w:r>
        <w:rPr>
          <w:rFonts w:ascii="Times New Roman"/>
          <w:b w:val="false"/>
          <w:i w:val="false"/>
          <w:color w:val="000000"/>
          <w:sz w:val="28"/>
        </w:rPr>
        <w:t>
      Тараптардың ғылыми-техникалық әлеуеті мен ғарыш инфрақұрылымын дамыту;</w:t>
      </w:r>
    </w:p>
    <w:p>
      <w:pPr>
        <w:spacing w:after="0"/>
        <w:ind w:left="0"/>
        <w:jc w:val="both"/>
      </w:pPr>
      <w:r>
        <w:rPr>
          <w:rFonts w:ascii="Times New Roman"/>
          <w:b w:val="false"/>
          <w:i w:val="false"/>
          <w:color w:val="000000"/>
          <w:sz w:val="28"/>
        </w:rPr>
        <w:t>
      Жер және ғарыш кеңістігі туралы білімді жетілдіру және жинау болып табылады.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Ғарыш кеңістігін бейбіт мақсаттарда зерттеу және пайдалану саласындағы ынтымақтастық мынадай негізгі қағидаттарға негізделеді:</w:t>
      </w:r>
    </w:p>
    <w:p>
      <w:pPr>
        <w:spacing w:after="0"/>
        <w:ind w:left="0"/>
        <w:jc w:val="both"/>
      </w:pPr>
      <w:r>
        <w:rPr>
          <w:rFonts w:ascii="Times New Roman"/>
          <w:b w:val="false"/>
          <w:i w:val="false"/>
          <w:color w:val="000000"/>
          <w:sz w:val="28"/>
        </w:rPr>
        <w:t>
      Тараптардың тең құқықтығы мен өзара пайда;</w:t>
      </w:r>
    </w:p>
    <w:p>
      <w:pPr>
        <w:spacing w:after="0"/>
        <w:ind w:left="0"/>
        <w:jc w:val="both"/>
      </w:pPr>
      <w:r>
        <w:rPr>
          <w:rFonts w:ascii="Times New Roman"/>
          <w:b w:val="false"/>
          <w:i w:val="false"/>
          <w:color w:val="000000"/>
          <w:sz w:val="28"/>
        </w:rPr>
        <w:t>
      ғылыми және техникалық ақпаратты, ғарыш ғылымы, ғарыш техникасы мен технологияларының түрлі салаларындағы эксперименттік деректерді, тәжірибелік-конструкторлық жұмыстар нәтижелерін және материалдарды өзара алмасу;</w:t>
      </w:r>
    </w:p>
    <w:p>
      <w:pPr>
        <w:spacing w:after="0"/>
        <w:ind w:left="0"/>
        <w:jc w:val="both"/>
      </w:pPr>
      <w:r>
        <w:rPr>
          <w:rFonts w:ascii="Times New Roman"/>
          <w:b w:val="false"/>
          <w:i w:val="false"/>
          <w:color w:val="000000"/>
          <w:sz w:val="28"/>
        </w:rPr>
        <w:t xml:space="preserve">
      ғарыш кеңістігін бейбіт мақсаттарда зерттеу және пайдалану саласындағы күштерді, құралдар мен ғылыми-техникалық әлеуетті біріктіру; </w:t>
      </w:r>
    </w:p>
    <w:p>
      <w:pPr>
        <w:spacing w:after="0"/>
        <w:ind w:left="0"/>
        <w:jc w:val="both"/>
      </w:pPr>
      <w:r>
        <w:rPr>
          <w:rFonts w:ascii="Times New Roman"/>
          <w:b w:val="false"/>
          <w:i w:val="false"/>
          <w:color w:val="000000"/>
          <w:sz w:val="28"/>
        </w:rPr>
        <w:t>
      ғарыш технологиялары мен қызметтерінің халықаралық нарығында әріптестік пен бірлескен қызметтің әртүрлі нысандарын дамыту;</w:t>
      </w:r>
    </w:p>
    <w:p>
      <w:pPr>
        <w:spacing w:after="0"/>
        <w:ind w:left="0"/>
        <w:jc w:val="both"/>
      </w:pPr>
      <w:r>
        <w:rPr>
          <w:rFonts w:ascii="Times New Roman"/>
          <w:b w:val="false"/>
          <w:i w:val="false"/>
          <w:color w:val="000000"/>
          <w:sz w:val="28"/>
        </w:rPr>
        <w:t>
      ұлттық және халықаралық ғарыш жобалары мен бағдарламаларына қол жеткізуге өзара жәрдемдесу.</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ғарыштық ортаны қашықтықтан зондтауды, астрономиялық зерттеулерді және планеталарды зерттеуді қоса алғанда, іргелі және қолданбалы ғарыштық зерттеулер;</w:t>
      </w:r>
    </w:p>
    <w:p>
      <w:pPr>
        <w:spacing w:after="0"/>
        <w:ind w:left="0"/>
        <w:jc w:val="both"/>
      </w:pPr>
      <w:r>
        <w:rPr>
          <w:rFonts w:ascii="Times New Roman"/>
          <w:b w:val="false"/>
          <w:i w:val="false"/>
          <w:color w:val="000000"/>
          <w:sz w:val="28"/>
        </w:rPr>
        <w:t>
      Жерді қашықтықтан зондтау;</w:t>
      </w:r>
    </w:p>
    <w:p>
      <w:pPr>
        <w:spacing w:after="0"/>
        <w:ind w:left="0"/>
        <w:jc w:val="both"/>
      </w:pPr>
      <w:r>
        <w:rPr>
          <w:rFonts w:ascii="Times New Roman"/>
          <w:b w:val="false"/>
          <w:i w:val="false"/>
          <w:color w:val="000000"/>
          <w:sz w:val="28"/>
        </w:rPr>
        <w:t>
      координаттық-уақыттық және навигациялық қамтамасыз ету;</w:t>
      </w:r>
    </w:p>
    <w:p>
      <w:pPr>
        <w:spacing w:after="0"/>
        <w:ind w:left="0"/>
        <w:jc w:val="both"/>
      </w:pPr>
      <w:r>
        <w:rPr>
          <w:rFonts w:ascii="Times New Roman"/>
          <w:b w:val="false"/>
          <w:i w:val="false"/>
          <w:color w:val="000000"/>
          <w:sz w:val="28"/>
        </w:rPr>
        <w:t>
      ғарыш қоқысы проблемаларын шешу;</w:t>
      </w:r>
    </w:p>
    <w:p>
      <w:pPr>
        <w:spacing w:after="0"/>
        <w:ind w:left="0"/>
        <w:jc w:val="both"/>
      </w:pPr>
      <w:r>
        <w:rPr>
          <w:rFonts w:ascii="Times New Roman"/>
          <w:b w:val="false"/>
          <w:i w:val="false"/>
          <w:color w:val="000000"/>
          <w:sz w:val="28"/>
        </w:rPr>
        <w:t>
      астероидты-кометалық қауіпті болғызбау;</w:t>
      </w:r>
    </w:p>
    <w:p>
      <w:pPr>
        <w:spacing w:after="0"/>
        <w:ind w:left="0"/>
        <w:jc w:val="both"/>
      </w:pPr>
      <w:r>
        <w:rPr>
          <w:rFonts w:ascii="Times New Roman"/>
          <w:b w:val="false"/>
          <w:i w:val="false"/>
          <w:color w:val="000000"/>
          <w:sz w:val="28"/>
        </w:rPr>
        <w:t>
      ғарыш қызметін жүзеге асыру кезінде экологиялық қауіпсіздікті және қоршаған ортаны қорғауды қамтамасыз ету;</w:t>
      </w:r>
    </w:p>
    <w:p>
      <w:pPr>
        <w:spacing w:after="0"/>
        <w:ind w:left="0"/>
        <w:jc w:val="both"/>
      </w:pPr>
      <w:r>
        <w:rPr>
          <w:rFonts w:ascii="Times New Roman"/>
          <w:b w:val="false"/>
          <w:i w:val="false"/>
          <w:color w:val="000000"/>
          <w:sz w:val="28"/>
        </w:rPr>
        <w:t xml:space="preserve">
      ғылыми-зерттеу, тәжірибелік-конструкторлық, тәжірибелік-технологиялық және ғарыш техникасымен және ғарыш инфрақұрылымымен байланысты басқа жұмыстар; </w:t>
      </w:r>
    </w:p>
    <w:p>
      <w:pPr>
        <w:spacing w:after="0"/>
        <w:ind w:left="0"/>
        <w:jc w:val="both"/>
      </w:pPr>
      <w:r>
        <w:rPr>
          <w:rFonts w:ascii="Times New Roman"/>
          <w:b w:val="false"/>
          <w:i w:val="false"/>
          <w:color w:val="000000"/>
          <w:sz w:val="28"/>
        </w:rPr>
        <w:t>
      басқарылатын ғарыштық ұшулар;</w:t>
      </w:r>
    </w:p>
    <w:p>
      <w:pPr>
        <w:spacing w:after="0"/>
        <w:ind w:left="0"/>
        <w:jc w:val="both"/>
      </w:pPr>
      <w:r>
        <w:rPr>
          <w:rFonts w:ascii="Times New Roman"/>
          <w:b w:val="false"/>
          <w:i w:val="false"/>
          <w:color w:val="000000"/>
          <w:sz w:val="28"/>
        </w:rPr>
        <w:t>
      ғарыштық қызметтерді ұсыну және пайдалану;</w:t>
      </w:r>
    </w:p>
    <w:p>
      <w:pPr>
        <w:spacing w:after="0"/>
        <w:ind w:left="0"/>
        <w:jc w:val="both"/>
      </w:pPr>
      <w:r>
        <w:rPr>
          <w:rFonts w:ascii="Times New Roman"/>
          <w:b w:val="false"/>
          <w:i w:val="false"/>
          <w:color w:val="000000"/>
          <w:sz w:val="28"/>
        </w:rPr>
        <w:t>
      ғарыш саласы үшін кадрларды даярлау және қайта даярлау;</w:t>
      </w:r>
    </w:p>
    <w:p>
      <w:pPr>
        <w:spacing w:after="0"/>
        <w:ind w:left="0"/>
        <w:jc w:val="both"/>
      </w:pPr>
      <w:r>
        <w:rPr>
          <w:rFonts w:ascii="Times New Roman"/>
          <w:b w:val="false"/>
          <w:i w:val="false"/>
          <w:color w:val="000000"/>
          <w:sz w:val="28"/>
        </w:rPr>
        <w:t>
      Тараптардың ғарыш саласындағы ұлттық нормативтік құқықтық және техникалық құжаттарын үйлестіру бағыттары бойынша ынтымақтастықты дамытуға ықпал етеді.</w:t>
      </w:r>
    </w:p>
    <w:p>
      <w:pPr>
        <w:spacing w:after="0"/>
        <w:ind w:left="0"/>
        <w:jc w:val="both"/>
      </w:pPr>
      <w:r>
        <w:rPr>
          <w:rFonts w:ascii="Times New Roman"/>
          <w:b w:val="false"/>
          <w:i w:val="false"/>
          <w:color w:val="000000"/>
          <w:sz w:val="28"/>
        </w:rPr>
        <w:t>
      Тараптар ынтымақтастықтың өзге бағыттарын қосымша келісе алады.</w:t>
      </w:r>
    </w:p>
    <w:p>
      <w:pPr>
        <w:spacing w:after="0"/>
        <w:ind w:left="0"/>
        <w:jc w:val="both"/>
      </w:pPr>
      <w:r>
        <w:rPr>
          <w:rFonts w:ascii="Times New Roman"/>
          <w:b w:val="false"/>
          <w:i w:val="false"/>
          <w:color w:val="000000"/>
          <w:sz w:val="28"/>
        </w:rPr>
        <w:t>
      Тараптар ғарыш кеңістігін бейбіт мақсаттарда зерттеудің және пайдаланудың ғылыми-техникалық және халықаралық-құқықтық проблемаларын шешуге бағытталған халықаралық күш салуға ықпал етеді, және осы салада өзара ынтымақтастық жасайды.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ғарыш кеңістігін зерттеу және пайдалану жөніндегі бірлескен қызметті мемлекетаралық жобалар мен бағдарламалар негізінде жүзеге асырады.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бірлескен қызметін үйлестіруді ғарыш кеңістігін бейбіт мақсаттарда зерттеу және пайдалану саласында ТМД салалық ынтымақтастығы органы болып табылатын Мемлекетаралық ғарыш кеңесі жүзеге асырады.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Мемлекетаралық жобалар мен бағдарламаларды қаржыландыруды мүдделі Тараптар ұлттық бюджеттер мен бюджеттен тыс көздер есебінен қалыптасатын қаражаттан үлестік негізде жүзеге асырады.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Конвенцияны түсіндіру және қолдану кезінде туындауы мүмкін даулар консультациялар мен келіссөздер жүргізу арқылы шешіледі.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келісімі бойынша осы Конвенцияға оның ажырамас бөлігі болып табылатын, тиісті хаттамамен ресімделетін өзгерістер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Конвенция,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Конвенция депозитарий тиісті құжаттарды алған күннен бастап 30 күн өткен соң күшіне енеді.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xml:space="preserve">
      Осы Конвенция ТМД-ға қатысушы кез келген мемлекеттің қосылу туралы құжаттарды депозитарийге беру арқылы қосылуы үшін ашық. </w:t>
      </w:r>
    </w:p>
    <w:p>
      <w:pPr>
        <w:spacing w:after="0"/>
        <w:ind w:left="0"/>
        <w:jc w:val="both"/>
      </w:pPr>
      <w:r>
        <w:rPr>
          <w:rFonts w:ascii="Times New Roman"/>
          <w:b w:val="false"/>
          <w:i w:val="false"/>
          <w:color w:val="000000"/>
          <w:sz w:val="28"/>
        </w:rPr>
        <w:t>
      Қосылушы мемлекет үшін Конвенция:</w:t>
      </w:r>
    </w:p>
    <w:p>
      <w:pPr>
        <w:spacing w:after="0"/>
        <w:ind w:left="0"/>
        <w:jc w:val="both"/>
      </w:pPr>
      <w:r>
        <w:rPr>
          <w:rFonts w:ascii="Times New Roman"/>
          <w:b w:val="false"/>
          <w:i w:val="false"/>
          <w:color w:val="000000"/>
          <w:sz w:val="28"/>
        </w:rPr>
        <w:t>
      а) қосылу туралы құжатты депозитарийге тапсырған сәтте Конвенция күшіне енген жағдайда, депозитарий қосылу туралы құжатты алған күннен бастап 30 күн өткен соң;</w:t>
      </w:r>
    </w:p>
    <w:p>
      <w:pPr>
        <w:spacing w:after="0"/>
        <w:ind w:left="0"/>
        <w:jc w:val="both"/>
      </w:pPr>
      <w:r>
        <w:rPr>
          <w:rFonts w:ascii="Times New Roman"/>
          <w:b w:val="false"/>
          <w:i w:val="false"/>
          <w:color w:val="000000"/>
          <w:sz w:val="28"/>
        </w:rPr>
        <w:t>
      б) қосылу туралы құжаттарды депозитарийге тапсырған сәтте Конвенция күшіне енбеген жағдайда, Конвенция күшіне енген күннен бастап күшіне енеді.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xml:space="preserve">
      Осы Конвенция күшіне енген Тараптар арасындағы қарым-қатынастарға: </w:t>
      </w:r>
    </w:p>
    <w:p>
      <w:pPr>
        <w:spacing w:after="0"/>
        <w:ind w:left="0"/>
        <w:jc w:val="both"/>
      </w:pPr>
      <w:r>
        <w:rPr>
          <w:rFonts w:ascii="Times New Roman"/>
          <w:b w:val="false"/>
          <w:i w:val="false"/>
          <w:color w:val="000000"/>
          <w:sz w:val="28"/>
        </w:rPr>
        <w:t>
      1991 жылғы 30 желтоқсандағы Ғарыш кеңістігін зерттеу және пайдалану жөніндегі бірлескен қызмет туралы келісімнің;</w:t>
      </w:r>
    </w:p>
    <w:p>
      <w:pPr>
        <w:spacing w:after="0"/>
        <w:ind w:left="0"/>
        <w:jc w:val="both"/>
      </w:pPr>
      <w:r>
        <w:rPr>
          <w:rFonts w:ascii="Times New Roman"/>
          <w:b w:val="false"/>
          <w:i w:val="false"/>
          <w:color w:val="000000"/>
          <w:sz w:val="28"/>
        </w:rPr>
        <w:t>
      1992 жылғы 15 мамырдағы Ғарыштық бағдарламаларды орындау мүддесінде ғарыштық инфрақұрылым объектілерін ұстау және пайдалану тәртібі туралы келісімнің күші жойылады.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Конвенция белгіленбеген мерзімге жасалады.</w:t>
      </w:r>
    </w:p>
    <w:p>
      <w:pPr>
        <w:spacing w:after="0"/>
        <w:ind w:left="0"/>
        <w:jc w:val="both"/>
      </w:pPr>
      <w:r>
        <w:rPr>
          <w:rFonts w:ascii="Times New Roman"/>
          <w:b w:val="false"/>
          <w:i w:val="false"/>
          <w:color w:val="000000"/>
          <w:sz w:val="28"/>
        </w:rPr>
        <w:t>
      Әрбір Тарап шығу күніне дейін кемінде 12 айдан кешіктірмей өзінің осындай ниеті туралы депозитарийге жазбаша хабарлама жолдап және Конвенция қолданылған уақытта туындаған қаржылық және өзге де міндеттемелерді реттеп, осы Конвенциядан шығуға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жылғы " " қаласында орыс тілінде бір төлнұсқа данада жасалды. Төлнұсқа дана Тәуелсіз Мемлекеттер Достастығының Атқарушы комитетінде сақталады, ол осы Конвенцияға қол қойған әрбір мемлекетке оның расталған көшірмесін жолдайды.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