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8372" w14:textId="00c8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5 қыркүйектегі № 539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келісім-хатқа қол қою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келісім-хатқа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келісім-хаттың жобасы мақұлдансын.</w:t>
      </w:r>
    </w:p>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келісім-хатқа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Сұлтанов Бақыт мырзаға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Қазақстан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Сұлтанов мырза: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"Оңтүстік-Батыс" автомобиль жолдарын дамыту жобасы:</w:t>
      </w:r>
    </w:p>
    <w:p>
      <w:pPr>
        <w:spacing w:after="0"/>
        <w:ind w:left="0"/>
        <w:jc w:val="both"/>
      </w:pPr>
      <w:r>
        <w:rPr>
          <w:rFonts w:ascii="Times New Roman"/>
          <w:b w:val="false"/>
          <w:i w:val="false"/>
          <w:color w:val="000000"/>
          <w:sz w:val="28"/>
        </w:rPr>
        <w:t xml:space="preserve">
      "Батыс Еуропа – Батыс Қытай" халықаралық транзит дәлізі </w:t>
      </w:r>
    </w:p>
    <w:p>
      <w:pPr>
        <w:spacing w:after="0"/>
        <w:ind w:left="0"/>
        <w:jc w:val="both"/>
      </w:pPr>
      <w:r>
        <w:rPr>
          <w:rFonts w:ascii="Times New Roman"/>
          <w:b w:val="false"/>
          <w:i w:val="false"/>
          <w:color w:val="000000"/>
          <w:sz w:val="28"/>
        </w:rPr>
        <w:t>
      (ОАӨЭЫ 1b және 6b)</w:t>
      </w:r>
    </w:p>
    <w:p>
      <w:pPr>
        <w:spacing w:after="0"/>
        <w:ind w:left="0"/>
        <w:jc w:val="both"/>
      </w:pPr>
      <w:r>
        <w:rPr>
          <w:rFonts w:ascii="Times New Roman"/>
          <w:b w:val="false"/>
          <w:i w:val="false"/>
          <w:color w:val="000000"/>
          <w:sz w:val="28"/>
        </w:rPr>
        <w:t>
      Қарыз № 7681-KZ</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Қарыз туралы келісімге № 2 түзету</w:t>
      </w:r>
      <w:r>
        <w:rPr>
          <w:rFonts w:ascii="Times New Roman"/>
          <w:b w:val="false"/>
          <w:i w:val="false"/>
          <w:color w:val="000000"/>
          <w:sz w:val="28"/>
          <w:u w:val="single"/>
        </w:rPr>
        <w:t>ге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жоғарыда аталған 2009 жылғы 13 маусымдағы Қазақстан Республикасы (бұдан әрі – Қарыз алушы) мен Халықаралық Қайта Құру және Даму Банкі (бұдан әрі – Банк) арасындағы Қарыз туралы енгізілген түзетулері бар келісімге (бұдан әрі – Қарыз туралы келісім) сілтеме жасаймыз. Біз Қарыз алушының Қаржы министрлігінің 2017 жылғы 10 ақпандағы Жобаны қайта құрылымдау сұранысы және ұсынылатын қайта құрылымдаумен байланысты Қарыз туралы келісімге белгілі бір түзетулер енгізу туралы хатына да сілтеме жасаймыз.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Тиісінше қарағаннан кейін Қарыз туралы келісімге Банк мынадай түзетулер енгізуді ұсынатынын Сізге хабарлауға қуаныштымыз: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туралы келісімнің 1-қосымшасының 5-бөлігі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"5-бөлі</w:t>
      </w:r>
      <w:r>
        <w:rPr>
          <w:rFonts w:ascii="Times New Roman"/>
          <w:b w:val="false"/>
          <w:i w:val="false"/>
          <w:color w:val="000000"/>
          <w:sz w:val="28"/>
          <w:u w:val="single"/>
        </w:rPr>
        <w:t>к</w:t>
      </w:r>
      <w:r>
        <w:rPr>
          <w:rFonts w:ascii="Times New Roman"/>
          <w:b w:val="false"/>
          <w:i w:val="false"/>
          <w:color w:val="000000"/>
          <w:sz w:val="28"/>
          <w:u w:val="single"/>
        </w:rPr>
        <w:t>: Құрылыс жұмыстарын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1-бөлігі, 2-бөлігі және 6-бөлігі бойынша құрылыс жұмыстарын қадағалау жөніндегі консультациялық қызметтерді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Қарыз туралы келісімнің 1-қосымшасына жаңа 6-бөлік қосылды: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"6-бөлі</w:t>
      </w:r>
      <w:r>
        <w:rPr>
          <w:rFonts w:ascii="Times New Roman"/>
          <w:b w:val="false"/>
          <w:i w:val="false"/>
          <w:color w:val="000000"/>
          <w:sz w:val="28"/>
          <w:u w:val="single"/>
        </w:rPr>
        <w:t>к</w:t>
      </w:r>
      <w:r>
        <w:rPr>
          <w:rFonts w:ascii="Times New Roman"/>
          <w:b w:val="false"/>
          <w:i w:val="false"/>
          <w:color w:val="000000"/>
          <w:sz w:val="28"/>
          <w:u w:val="single"/>
        </w:rPr>
        <w:t>: Алматы облысы</w:t>
      </w:r>
      <w:r>
        <w:rPr>
          <w:rFonts w:ascii="Times New Roman"/>
          <w:b w:val="false"/>
          <w:i w:val="false"/>
          <w:color w:val="000000"/>
          <w:sz w:val="28"/>
          <w:u w:val="single"/>
        </w:rPr>
        <w:t>ның</w:t>
      </w:r>
      <w:r>
        <w:rPr>
          <w:rFonts w:ascii="Times New Roman"/>
          <w:b w:val="false"/>
          <w:i w:val="false"/>
          <w:color w:val="000000"/>
          <w:sz w:val="28"/>
          <w:u w:val="single"/>
        </w:rPr>
        <w:t xml:space="preserve"> </w:t>
      </w:r>
      <w:r>
        <w:rPr>
          <w:rFonts w:ascii="Times New Roman"/>
          <w:b w:val="false"/>
          <w:i w:val="false"/>
          <w:color w:val="000000"/>
          <w:sz w:val="28"/>
          <w:u w:val="single"/>
        </w:rPr>
        <w:t>шегінде</w:t>
      </w:r>
      <w:r>
        <w:rPr>
          <w:rFonts w:ascii="Times New Roman"/>
          <w:b w:val="false"/>
          <w:i w:val="false"/>
          <w:color w:val="000000"/>
          <w:sz w:val="28"/>
          <w:u w:val="single"/>
        </w:rPr>
        <w:t xml:space="preserve"> жол учаскелерін жаң</w:t>
      </w:r>
      <w:r>
        <w:rPr>
          <w:rFonts w:ascii="Times New Roman"/>
          <w:b w:val="false"/>
          <w:i w:val="false"/>
          <w:color w:val="000000"/>
          <w:sz w:val="28"/>
          <w:u w:val="single"/>
        </w:rPr>
        <w:t>ғы</w:t>
      </w:r>
      <w:r>
        <w:rPr>
          <w:rFonts w:ascii="Times New Roman"/>
          <w:b w:val="false"/>
          <w:i w:val="false"/>
          <w:color w:val="000000"/>
          <w:sz w:val="28"/>
          <w:u w:val="single"/>
        </w:rPr>
        <w:t xml:space="preserve">рту мен реконструкциялау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Қолдау көрсету үшін жасалатын жұмыстар:</w:t>
      </w:r>
    </w:p>
    <w:p>
      <w:pPr>
        <w:spacing w:after="0"/>
        <w:ind w:left="0"/>
        <w:jc w:val="both"/>
      </w:pPr>
      <w:r>
        <w:rPr>
          <w:rFonts w:ascii="Times New Roman"/>
          <w:b w:val="false"/>
          <w:i w:val="false"/>
          <w:color w:val="000000"/>
          <w:sz w:val="28"/>
        </w:rPr>
        <w:t>
      (i) Алматы облысының шегінде жол учаскелерін,оның ішінде: (а) Күрті – Тоғыз учаскесін; (b) Ұзынағаш – Отар учаскесін жаңғырту мен реконструкциялау;</w:t>
      </w:r>
    </w:p>
    <w:p>
      <w:pPr>
        <w:spacing w:after="0"/>
        <w:ind w:left="0"/>
        <w:jc w:val="both"/>
      </w:pPr>
      <w:r>
        <w:rPr>
          <w:rFonts w:ascii="Times New Roman"/>
          <w:b w:val="false"/>
          <w:i w:val="false"/>
          <w:color w:val="000000"/>
          <w:sz w:val="28"/>
        </w:rPr>
        <w:t>
      (ii) (а) жол қауіпсіздігін; (b) жолбойы сервисін; және (с) жолдарды күтіп ұстау мен пайдалануды жақсарту."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Қарыз туралы келісімнің 2-қосымшасының І.А.1 параграфы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ИДМ арқылы ЖБК көмегімен Жобаны іске асыру жөніндегі нұсқауда, ЖБСҚІ бойынша іс-шаралар жоспарында, Қоныс аудару саясаты негізінде, ҚОӘБ және ҚОӘСӘБ жазылған талаптарға, өлшемшарттарға, ұйымдастырушылық тетіктерге және операциялық рәсімдерге сәйкес Жобаны іске асырады, сондай-ақ Банктің алдын ала мақұлдауынсыз Жобаны іске асыру жөніндегі нұсқаудың, ЖБСҚІ бойынша іс-шаралар жоспарының, Қоныс аудару саясаты негіздерінің, ҚОӘБ және ҚОӘСӘБ функцияларын орындауды тапсырмайтын, өзгерістер енгізбейтін, күшін жоймайтын немесе оларды іске асыру талаптарынан бас тартпайтын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Қарыз туралы келісімнің 2-қосымшасының І.А.3 параграфы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Қарыз алушы ИДМ арқылы: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Жоба бойынша кез келген жұмыс басталғанға дейін ҚОӘБ және ҚОӘСӘБ сәйкес Банк үшін қанағаттанарлық Қоршаған ортаны басқару жоспарларын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Қоршаған ортаны басқарудың тиісті жоспарларына сәйкес Жобаны іске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Жобаны іске асыру барысында материалдық мәдени ресурстар табылған жағдайларда, Кездейсоқ олжа рәсімдерінің сақталуын қамтамасыз етеді. Қарыз алушы Кездейсоқ олжа рәсімдері ережелерінің құрылыс жұмыстарына арналған келісімшарттарға енгізілуін және осы ережелердің жобаны іске асыру барысында қолданылуында қамтамасыз етеді;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Банктің алдын ала мақұлдауынсыз Қоршаған ортаны басқарудың тиісті жоспарларының қандай да болмасын ережелеріне түзетулер енгізбейтін, тоқтата тұрмайтын немесе күшін жоймайтын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туралы келісімнің 2-қосымшасы ІV.А.2 параграфының кестесі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6110"/>
        <w:gridCol w:w="2307"/>
      </w:tblGrid>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Санат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бөлінген сомасы (АҚШ долларында)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шығыстардың пайызы (салықтарды қоса алғанда)</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1-бөлігі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2-бөлігі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3-бөлігі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4-бөлігі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5-бөлігі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Жобаның 4-бөлігі бойынша тауарлар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Бөлінбеген шығыстар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6-бөлігі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Қарыз туралы келісімнің 2-қосымшасының IV.В.2 параграфы мынадай редакцияда жазылсын (өзгерістер </w:t>
      </w:r>
      <w:r>
        <w:rPr>
          <w:rFonts w:ascii="Times New Roman"/>
          <w:b w:val="false"/>
          <w:i/>
          <w:color w:val="000000"/>
          <w:sz w:val="28"/>
        </w:rPr>
        <w:t>курсивпен</w:t>
      </w:r>
      <w:r>
        <w:rPr>
          <w:rFonts w:ascii="Times New Roman"/>
          <w:b w:val="false"/>
          <w:i w:val="false"/>
          <w:color w:val="000000"/>
          <w:sz w:val="28"/>
        </w:rPr>
        <w:t xml:space="preserve"> бөліп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Жобаның жабылу күні - </w:t>
      </w:r>
      <w:r>
        <w:rPr>
          <w:rFonts w:ascii="Times New Roman"/>
          <w:b w:val="false"/>
          <w:i/>
          <w:color w:val="000000"/>
          <w:sz w:val="28"/>
        </w:rPr>
        <w:t>2021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туралы келісімнің Қосымшасына I.3 және I.6 екі жаңа параграф қосылды және тиісінше келесі тармақтар қайта нөмірленді: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"Кездейсоқ олжа рәсімдері" жобаны іске асыру барысында материалдық мәдени ресурстар табылған жағдайларда сақталуға тиіс, учаскедегі қызметтерді уақытша тоқтата тұруды және мәдени құндылықтарға жауапты мемлекеттік органға есептілік ұсынуды қоса алғанда, Қарыз алушының қауіпсіздікті қамтамасыз ету жөніндегі тиісті шараларды қабылдауын талап ететін рәсімдерді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"Қоршаған ортаға және әлеуметтік салаға әсерді бағалау" немесе "ҚОӘСӘБ" Қарыз алушы 2017 жылғы 31 наурызда дайындаған және ашып көрсеткен және Банк үшін қанағаттанарлық қоршаған ортаға және әлеуметтік салаға әсерді бағалау жөніндегі қорытынды есептерді білдіреді, онда одан басқа: (і) Жобаның 6-бөлігі бойынша іс-шаралар жүргізілетін объектілердің егжей-тегжейлі сипаттамасы, (іі) жоғарыдағы (і) тармақта көрсетілген іс-шаралардың ықтимал және нақты келеңсіз экологиялық салдарлары; және (ііі) Жобаның келеңсіз экологиялық салдарларын жеңілдету, жою немесе өзгедей түрде өтеу мақсатында Жобаны іске асыру және пайдалану барысында қабылданатын нақты объектілер бойынша ӘЭБЖ шараларын айқындау қамтылады."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Қарыз туралы келісім Қосымшасының I.8 параграфы (бұрынғы I.6 параграф)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"Әлеуметтік-экологиялық басқару жоспарлары" немесе "ӘЭБЖ" Жоба бойынша Қарыз алушы орындайтын жұмыстарға қатысты ҚОӘСӘБ-ға және осы Келісімнің 2-қосымшасының І.А бөлімінің 3-тармағына  сәйкес Қарыз алушы қабылдаған және Банк үшін қанағаттанарлық нақты объектілер бойынша құжаттарды білдіреді, оларда атап айтқанда: Қарыз алушының заңнамасына сәйкес әзірленген (i) тиісінше орындалуын және олардың сақталуы жөнінде жүйелі ақпараттың түсуін қамтамасыз етуге қабілетті, баламалы институционалдық тетіктермен, мониторинг және есептілік тетіктерімен қатар, ықтимал экологиялық тәуекелдерді басқару жөніндегі толық шаралар және Жобаның іс-шараларын іске асыруға байланысты көрсетілген, қоршаған ортаға теріс әсерді жеңілдету, төмендету және/немесе өтеу бойынша шаралар; (ii) табиғи мекендеу ортасына ықтималәсерлер және Жоба бойынша жұмыстар кезінде мердігерлер үшін зардаптарды жеңілдету бойынша тиісті шаралар; (iii)  материалдық мәдени ресурстар және басқару жоспарлары айқындалған, олар Банктің алдын-ала жазбаша келісімімен кезең-кезеңмен түзетілуі және толықтырылуы мүмкін; және "ӘЭБЖ" ұғымы осы сияқты құжаттардың біріне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"Қоршаған ортаны басқару жоспарлары" және "ҚОБЖ" анықтамалары "Әлеуметтік-экологиялық басқару жоспарлары" және "ӘЭБЖ"-ға ауыстырылуы тиіс және "Қоршаған ортаны басқару жоспарларына","ҚОБЖ"-ға барлық сілтемелер "Әлеуметтік-экологиялық басқару жоспарларына" және "ӘЭБЖ"-ға сілтемелер болып саналады.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Қарыз туралы келісім Қосымшасының I.11 параграфы (бұрынғы I.9 параграф) мынадай редакцияда жазылсын және Келісімдегі ККМ немесе Көлік және коммуникация министрлігіне барлық сілтемелер ИДМ-ге сілтемелер деп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"ИДМ" Қарыз алушының Инвестициялар және даму министрлігін немесе оның құқық мирасқорын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Қарыз туралы келісім Қосымшасының I.17 параграфы (бұрынғы I.15 параграф)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"Қоныс аудару саясатының негізі" Қарыз алушы 2008 жылғы 1 мамырда дайындаған, бекіткен және жариялаған, Қарыз алушы (i) 2009 жылғы 18 наурызда жаңартқан және 2009 жылғы 25 наурызда және (іі) 2015 жылғы 25 маусымда және 2015 жылғы 17 қарашада Банктің Infoshop арқылы жариялаған, тиісінше нақты объектілер бойынша құнын бағалауды жүргізу тәртібін қоса алғанда, Қоныс аудару жөніндегі іс-қимыл жоспарын әзірлеу кезінде қолданылатын қоныс аудару тәртібін, институционалдық тетіктерді, біліктілік өлшемшарттарын, құқықтар мен өтемақыларды, қоғамдық консультация беру және тұрғындардың қатысуы, мониторинг пен бағалау, ақпаратты ашу өлшемшарттары және Жобаның теріс әлеуметтік әсерін жеңілдету үшін барлық қажетті міндеттерді белгілейтін құжатты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Өздеріне қатысты осында түзетулер көзделмеген, Қарыз туралы келісімнің басқа ережелерінің барлығы өзгеріссіз қалады және толық заңды күшінде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Мархабат етіңіз, осы хаттың қоса берілген көшірмесіне қол қою, күнін көрсету және бізге қайтару арқылы Қарыз алушының атынан жоғарыда көрсетілген өзгерістермен Өзіңіздің келісетініңізді растаңыз. Түзету Банк Қарыз алушының атынан осы түзетуің орындалуы мен берілуі қажетті барлық мемлекеттік рәсімдермен тиісінше шешілгенін немесе ратификацияланғанын білдіретін хабарламаны алғаннан кейін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Ізгі ниетпен,</w:t>
      </w:r>
    </w:p>
    <w:p>
      <w:pPr>
        <w:spacing w:after="0"/>
        <w:ind w:left="0"/>
        <w:jc w:val="left"/>
      </w:pPr>
      <w:r>
        <w:rPr>
          <w:rFonts w:ascii="Times New Roman"/>
          <w:b/>
          <w:i w:val="false"/>
          <w:color w:val="000000"/>
        </w:rPr>
        <w:t xml:space="preserve"> ХАЛЫҚАРАЛЫҚ ҚАЙТА ҚҰРУ ЖӘНЕ ДАМУ БАНКІ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______________________________</w:t>
      </w:r>
    </w:p>
    <w:p>
      <w:pPr>
        <w:spacing w:after="0"/>
        <w:ind w:left="0"/>
        <w:jc w:val="both"/>
      </w:pPr>
      <w:r>
        <w:rPr>
          <w:rFonts w:ascii="Times New Roman"/>
          <w:b w:val="false"/>
          <w:i w:val="false"/>
          <w:color w:val="000000"/>
          <w:sz w:val="28"/>
        </w:rPr>
        <w:t>
      Лилия Бурунчук</w:t>
      </w:r>
    </w:p>
    <w:p>
      <w:pPr>
        <w:spacing w:after="0"/>
        <w:ind w:left="0"/>
        <w:jc w:val="both"/>
      </w:pPr>
      <w:r>
        <w:rPr>
          <w:rFonts w:ascii="Times New Roman"/>
          <w:b w:val="false"/>
          <w:i w:val="false"/>
          <w:color w:val="000000"/>
          <w:sz w:val="28"/>
        </w:rPr>
        <w:t>
      Өңірлік директор</w:t>
      </w:r>
    </w:p>
    <w:p>
      <w:pPr>
        <w:spacing w:after="0"/>
        <w:ind w:left="0"/>
        <w:jc w:val="both"/>
      </w:pPr>
      <w:r>
        <w:rPr>
          <w:rFonts w:ascii="Times New Roman"/>
          <w:b w:val="false"/>
          <w:i w:val="false"/>
          <w:color w:val="000000"/>
          <w:sz w:val="28"/>
        </w:rPr>
        <w:t>
      Орталық Азия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Қолы:_________________________ </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Лауазымы: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Іліспе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