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a28" w14:textId="ae1c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4 қыркүйектегі № 533 қаулысы</w:t>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хаттаманы ратификациялау туралы</w:t>
      </w:r>
    </w:p>
    <w:p>
      <w:pPr>
        <w:spacing w:after="0"/>
        <w:ind w:left="0"/>
        <w:jc w:val="left"/>
      </w:pPr>
      <w:r>
        <w:rPr>
          <w:rFonts w:ascii="Times New Roman"/>
          <w:b w:val="false"/>
          <w:i w:val="false"/>
          <w:color w:val="000000"/>
          <w:sz w:val="28"/>
        </w:rPr>
        <w:t>      2012 жылғы 19 желтоқсанда Мәскеу қаласында жасалған 2004 жылғы 18 маусымдағы Ұжымдық қауіпсіздік туралы шарт ұйымы шеңберінде құпия ақпараттың сақталуын өзара қамтамасыз ету туралы келісімге өзгерістер енгізу туралы хаттама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