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9d27" w14:textId="1069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Даму Банкінің қаражаты есебінен екінші деңгейдегі банктер мен микроқаржы ұйымдары арқылы микро, шағын және орта бизнесті қаржыландыру"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7 жылғы 27 шілдедегі № 452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заңнамасында белгіленген тәртіппен Азия Даму Банкіне 72000000000 (жетпіс екі миллиард) теңге сомада "Даму" кәсіпкерлікті дамыту қоры" акционерлік қоғамының тартылатын қарыз бойынша міндеттемелерін қамтамасыз ету ретінде "Азия Даму Банкінің қаражаты есебінен екінші деңгейдегі банктер мен микроқаржы ұйымдары арқылы микро, шағын және орта бизнесті қаржыландыру" жобасы бойынша Қазақстан Республикасының мемлекеттік кепілдігін бер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