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c920" w14:textId="e9ec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26 шілдедегі № 447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оқу орнынан кейінгі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"6. Мемлекеттік білім беру тапсырысы бойынша, оның ішінде нысаналы даярлау шеңберінде оқуға үміткер тұлғалардың өтініштерін қабылдау магистранттар мен докторанттарды даярлау жүзеге асырылатын, білім беру саласындағы уәкілетті орган айқындайтын ЖОО-ларда жүзеге асырылады.</w:t>
      </w:r>
    </w:p>
    <w:bookmarkEnd w:id="3"/>
    <w:bookmarkStart w:name="z7" w:id="4"/>
    <w:p>
      <w:pPr>
        <w:spacing w:after="0"/>
        <w:ind w:left="0"/>
        <w:jc w:val="both"/>
      </w:pPr>
      <w:r>
        <w:rPr>
          <w:rFonts w:ascii="Times New Roman"/>
          <w:b w:val="false"/>
          <w:i w:val="false"/>
          <w:color w:val="000000"/>
          <w:sz w:val="28"/>
        </w:rPr>
        <w:t>
      7. ЖОО магистратурасына, докторантурасына, ЖОО-лар мен ғылыми ұйымдардың резидентурасына түсушілердің өтініштерін қабылдау 3 – 31 шілде кезеңінде жүргізіледі.</w:t>
      </w:r>
    </w:p>
    <w:bookmarkEnd w:id="4"/>
    <w:p>
      <w:pPr>
        <w:spacing w:after="0"/>
        <w:ind w:left="0"/>
        <w:jc w:val="both"/>
      </w:pPr>
      <w:r>
        <w:rPr>
          <w:rFonts w:ascii="Times New Roman"/>
          <w:b w:val="false"/>
          <w:i w:val="false"/>
          <w:color w:val="000000"/>
          <w:sz w:val="28"/>
        </w:rPr>
        <w:t>
      Магистратураға, резидентураға, докторантураға түсу емтихандары – 10 тамыздан 20 тамызға дейін, қабылдау 28 тамызға дейін жүргізіледі.</w:t>
      </w:r>
    </w:p>
    <w:p>
      <w:pPr>
        <w:spacing w:after="0"/>
        <w:ind w:left="0"/>
        <w:jc w:val="both"/>
      </w:pPr>
      <w:r>
        <w:rPr>
          <w:rFonts w:ascii="Times New Roman"/>
          <w:b w:val="false"/>
          <w:i w:val="false"/>
          <w:color w:val="000000"/>
          <w:sz w:val="28"/>
        </w:rPr>
        <w:t>
      Оқыту ағылшын тілінде жүргізілетін бейінді магистратурада білім алу үшін кешенді тестілеу 10-15 тамыз кезеңінде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Магистратураға түсуші адамдар – ЖОО-ға, резидентураға түсуші адамдар ЖОО немесе ғылыми ұйымдарға мынадай құжаттарды:</w:t>
      </w:r>
    </w:p>
    <w:bookmarkEnd w:id="5"/>
    <w:p>
      <w:pPr>
        <w:spacing w:after="0"/>
        <w:ind w:left="0"/>
        <w:jc w:val="both"/>
      </w:pPr>
      <w:r>
        <w:rPr>
          <w:rFonts w:ascii="Times New Roman"/>
          <w:b w:val="false"/>
          <w:i w:val="false"/>
          <w:color w:val="000000"/>
          <w:sz w:val="28"/>
        </w:rPr>
        <w:t>
      1) ұйым басшысының атына шет тілі бойынша түсу емтиханын немесе оқыту ағылшын тілінде жүргізілетін бейінді магистратураға кешенді тестілеуді тапсыратын қала көрсетілген өтінішті;</w:t>
      </w:r>
    </w:p>
    <w:p>
      <w:pPr>
        <w:spacing w:after="0"/>
        <w:ind w:left="0"/>
        <w:jc w:val="both"/>
      </w:pPr>
      <w:r>
        <w:rPr>
          <w:rFonts w:ascii="Times New Roman"/>
          <w:b w:val="false"/>
          <w:i w:val="false"/>
          <w:color w:val="000000"/>
          <w:sz w:val="28"/>
        </w:rPr>
        <w:t>
      2) жоғары білімі туралы құжаттың көшірмесін;</w:t>
      </w:r>
    </w:p>
    <w:p>
      <w:pPr>
        <w:spacing w:after="0"/>
        <w:ind w:left="0"/>
        <w:jc w:val="both"/>
      </w:pPr>
      <w:r>
        <w:rPr>
          <w:rFonts w:ascii="Times New Roman"/>
          <w:b w:val="false"/>
          <w:i w:val="false"/>
          <w:color w:val="000000"/>
          <w:sz w:val="28"/>
        </w:rPr>
        <w:t>
      3) интернатураны бітіргені туралы куәлікті (резидентураға түсу үшін);</w:t>
      </w:r>
    </w:p>
    <w:p>
      <w:pPr>
        <w:spacing w:after="0"/>
        <w:ind w:left="0"/>
        <w:jc w:val="both"/>
      </w:pPr>
      <w:r>
        <w:rPr>
          <w:rFonts w:ascii="Times New Roman"/>
          <w:b w:val="false"/>
          <w:i w:val="false"/>
          <w:color w:val="000000"/>
          <w:sz w:val="28"/>
        </w:rPr>
        <w:t xml:space="preserve">
      4) осы Үлгілік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көшірмесін (бар болса);</w:t>
      </w:r>
    </w:p>
    <w:p>
      <w:pPr>
        <w:spacing w:after="0"/>
        <w:ind w:left="0"/>
        <w:jc w:val="both"/>
      </w:pPr>
      <w:r>
        <w:rPr>
          <w:rFonts w:ascii="Times New Roman"/>
          <w:b w:val="false"/>
          <w:i w:val="false"/>
          <w:color w:val="000000"/>
          <w:sz w:val="28"/>
        </w:rPr>
        <w:t>
      5) кадрлар есебі бойынша жеке іс парағы мен еңбек қызметін растайтын құжатты (еңбек өтілі бар тұлғалар үшін);</w:t>
      </w:r>
    </w:p>
    <w:p>
      <w:pPr>
        <w:spacing w:after="0"/>
        <w:ind w:left="0"/>
        <w:jc w:val="both"/>
      </w:pPr>
      <w:r>
        <w:rPr>
          <w:rFonts w:ascii="Times New Roman"/>
          <w:b w:val="false"/>
          <w:i w:val="false"/>
          <w:color w:val="000000"/>
          <w:sz w:val="28"/>
        </w:rPr>
        <w:t>
      6) 3x4 сантиметр мөлшеріндегі алты фотосурет;</w:t>
      </w:r>
    </w:p>
    <w:p>
      <w:pPr>
        <w:spacing w:after="0"/>
        <w:ind w:left="0"/>
        <w:jc w:val="both"/>
      </w:pPr>
      <w:r>
        <w:rPr>
          <w:rFonts w:ascii="Times New Roman"/>
          <w:b w:val="false"/>
          <w:i w:val="false"/>
          <w:color w:val="000000"/>
          <w:sz w:val="28"/>
        </w:rPr>
        <w:t>
      7) 086-У нысанындағы медициналық анықтаманы;</w:t>
      </w:r>
    </w:p>
    <w:p>
      <w:pPr>
        <w:spacing w:after="0"/>
        <w:ind w:left="0"/>
        <w:jc w:val="both"/>
      </w:pPr>
      <w:r>
        <w:rPr>
          <w:rFonts w:ascii="Times New Roman"/>
          <w:b w:val="false"/>
          <w:i w:val="false"/>
          <w:color w:val="000000"/>
          <w:sz w:val="28"/>
        </w:rPr>
        <w:t>
      8) жеке куәлігінің көшірмесін;</w:t>
      </w:r>
    </w:p>
    <w:p>
      <w:pPr>
        <w:spacing w:after="0"/>
        <w:ind w:left="0"/>
        <w:jc w:val="both"/>
      </w:pPr>
      <w:r>
        <w:rPr>
          <w:rFonts w:ascii="Times New Roman"/>
          <w:b w:val="false"/>
          <w:i w:val="false"/>
          <w:color w:val="000000"/>
          <w:sz w:val="28"/>
        </w:rPr>
        <w:t>
      9) ғылыми және ғылыми-әдістемелік жұмыстардың тізімін (бар болса) тапсырады.</w:t>
      </w:r>
    </w:p>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Салыстыру жүргізілгеннен кейін түпнұсқалар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Докторантураға түсуші адамдар жоғары оқу орындарына мынадай құжаттарды:</w:t>
      </w:r>
    </w:p>
    <w:bookmarkEnd w:id="6"/>
    <w:p>
      <w:pPr>
        <w:spacing w:after="0"/>
        <w:ind w:left="0"/>
        <w:jc w:val="both"/>
      </w:pPr>
      <w:r>
        <w:rPr>
          <w:rFonts w:ascii="Times New Roman"/>
          <w:b w:val="false"/>
          <w:i w:val="false"/>
          <w:color w:val="000000"/>
          <w:sz w:val="28"/>
        </w:rPr>
        <w:t>
      1) ұйым басшысының атына шет тілі бойынша түсу емтиханын тапсыратын қала көрсетілген өтінішті;</w:t>
      </w:r>
    </w:p>
    <w:p>
      <w:pPr>
        <w:spacing w:after="0"/>
        <w:ind w:left="0"/>
        <w:jc w:val="both"/>
      </w:pPr>
      <w:r>
        <w:rPr>
          <w:rFonts w:ascii="Times New Roman"/>
          <w:b w:val="false"/>
          <w:i w:val="false"/>
          <w:color w:val="000000"/>
          <w:sz w:val="28"/>
        </w:rPr>
        <w:t>
      2) жеке куәліктің көшірмесін;</w:t>
      </w:r>
    </w:p>
    <w:p>
      <w:pPr>
        <w:spacing w:after="0"/>
        <w:ind w:left="0"/>
        <w:jc w:val="both"/>
      </w:pPr>
      <w:r>
        <w:rPr>
          <w:rFonts w:ascii="Times New Roman"/>
          <w:b w:val="false"/>
          <w:i w:val="false"/>
          <w:color w:val="000000"/>
          <w:sz w:val="28"/>
        </w:rPr>
        <w:t>
      3) білімі туралы құжаттың көшірмесін;</w:t>
      </w:r>
    </w:p>
    <w:p>
      <w:pPr>
        <w:spacing w:after="0"/>
        <w:ind w:left="0"/>
        <w:jc w:val="both"/>
      </w:pPr>
      <w:r>
        <w:rPr>
          <w:rFonts w:ascii="Times New Roman"/>
          <w:b w:val="false"/>
          <w:i w:val="false"/>
          <w:color w:val="000000"/>
          <w:sz w:val="28"/>
        </w:rPr>
        <w:t>
      4) осы Үлгілік қағидалардың 4-тармағында көрсетілген бағдарламалар бойынша тест тапсырғаны туралы сертификаттың көшірмесін (бар болса);</w:t>
      </w:r>
    </w:p>
    <w:p>
      <w:pPr>
        <w:spacing w:after="0"/>
        <w:ind w:left="0"/>
        <w:jc w:val="both"/>
      </w:pPr>
      <w:r>
        <w:rPr>
          <w:rFonts w:ascii="Times New Roman"/>
          <w:b w:val="false"/>
          <w:i w:val="false"/>
          <w:color w:val="000000"/>
          <w:sz w:val="28"/>
        </w:rPr>
        <w:t>
      5) ғылыми және ғылыми-әдістемелік жұмыстардың тізімін (бар болса);</w:t>
      </w:r>
    </w:p>
    <w:p>
      <w:pPr>
        <w:spacing w:after="0"/>
        <w:ind w:left="0"/>
        <w:jc w:val="both"/>
      </w:pPr>
      <w:r>
        <w:rPr>
          <w:rFonts w:ascii="Times New Roman"/>
          <w:b w:val="false"/>
          <w:i w:val="false"/>
          <w:color w:val="000000"/>
          <w:sz w:val="28"/>
        </w:rPr>
        <w:t>
      6) 3x4 сантиметр мөлшеріндегі алты фотосурет;</w:t>
      </w:r>
    </w:p>
    <w:p>
      <w:pPr>
        <w:spacing w:after="0"/>
        <w:ind w:left="0"/>
        <w:jc w:val="both"/>
      </w:pPr>
      <w:r>
        <w:rPr>
          <w:rFonts w:ascii="Times New Roman"/>
          <w:b w:val="false"/>
          <w:i w:val="false"/>
          <w:color w:val="000000"/>
          <w:sz w:val="28"/>
        </w:rPr>
        <w:t>
      7) 086-У нысанындағы медициналық анықтаманы;</w:t>
      </w:r>
    </w:p>
    <w:p>
      <w:pPr>
        <w:spacing w:after="0"/>
        <w:ind w:left="0"/>
        <w:jc w:val="both"/>
      </w:pPr>
      <w:r>
        <w:rPr>
          <w:rFonts w:ascii="Times New Roman"/>
          <w:b w:val="false"/>
          <w:i w:val="false"/>
          <w:color w:val="000000"/>
          <w:sz w:val="28"/>
        </w:rPr>
        <w:t>
      8) кадрлар есебі бойынша жеке іс парағы немесе жұмыс орны бойынша кадр бөлімі растаған еңбек қызметін растайтын басқа құжатты тапсырады.</w:t>
      </w:r>
    </w:p>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Салыстыру жүргізілгеннен кейін түпнұсқалар қайтарылады.";</w:t>
      </w:r>
    </w:p>
    <w:bookmarkStart w:name="z12" w:id="7"/>
    <w:p>
      <w:pPr>
        <w:spacing w:after="0"/>
        <w:ind w:left="0"/>
        <w:jc w:val="both"/>
      </w:pPr>
      <w:r>
        <w:rPr>
          <w:rFonts w:ascii="Times New Roman"/>
          <w:b w:val="false"/>
          <w:i w:val="false"/>
          <w:color w:val="000000"/>
          <w:sz w:val="28"/>
        </w:rPr>
        <w:t>
      мынадай мазмұндағы 13-1-тармақпен толықтырылсын:</w:t>
      </w:r>
    </w:p>
    <w:bookmarkEnd w:id="7"/>
    <w:bookmarkStart w:name="z13" w:id="8"/>
    <w:p>
      <w:pPr>
        <w:spacing w:after="0"/>
        <w:ind w:left="0"/>
        <w:jc w:val="both"/>
      </w:pPr>
      <w:r>
        <w:rPr>
          <w:rFonts w:ascii="Times New Roman"/>
          <w:b w:val="false"/>
          <w:i w:val="false"/>
          <w:color w:val="000000"/>
          <w:sz w:val="28"/>
        </w:rPr>
        <w:t>
      "13-1. Шет тілі бойынша түсу емтиханын және оқыту ағылшын тілінде жүргізілетін бейінді магистратурада білім алу үшін кешенді тестілеуді Қазақстан Республикасы Білім және ғылым министрлігінің Ұлттық тестілеу орталығы (бұдан әрі – ҰТО) жүргізеді.</w:t>
      </w:r>
    </w:p>
    <w:bookmarkEnd w:id="8"/>
    <w:p>
      <w:pPr>
        <w:spacing w:after="0"/>
        <w:ind w:left="0"/>
        <w:jc w:val="both"/>
      </w:pPr>
      <w:r>
        <w:rPr>
          <w:rFonts w:ascii="Times New Roman"/>
          <w:b w:val="false"/>
          <w:i w:val="false"/>
          <w:color w:val="000000"/>
          <w:sz w:val="28"/>
        </w:rPr>
        <w:t>
      Оқыту ағылшын тілінде жүргізілетін бейінді магистратура мамандықтарының тізбесін білім беру саласындағы уәкілетті орган бекітеді.</w:t>
      </w:r>
    </w:p>
    <w:p>
      <w:pPr>
        <w:spacing w:after="0"/>
        <w:ind w:left="0"/>
        <w:jc w:val="both"/>
      </w:pPr>
      <w:r>
        <w:rPr>
          <w:rFonts w:ascii="Times New Roman"/>
          <w:b w:val="false"/>
          <w:i w:val="false"/>
          <w:color w:val="000000"/>
          <w:sz w:val="28"/>
        </w:rPr>
        <w:t>
      Мамандық бойынша түсу емтиханын жоғары оқу орнынан кейінгі білім беру бағдарламаларына қабылдауды жүзеге асыратын ЖОО-лар дербес жүргізеді. Бұл ретте, түсуші тұлғалар мамандық бойынша түсу емтиханын тек түсетін ЖОО-да тапсырады.</w:t>
      </w:r>
    </w:p>
    <w:p>
      <w:pPr>
        <w:spacing w:after="0"/>
        <w:ind w:left="0"/>
        <w:jc w:val="both"/>
      </w:pPr>
      <w:r>
        <w:rPr>
          <w:rFonts w:ascii="Times New Roman"/>
          <w:b w:val="false"/>
          <w:i w:val="false"/>
          <w:color w:val="000000"/>
          <w:sz w:val="28"/>
        </w:rPr>
        <w:t>
      Араб тілі бойынша емтиханды ауызша немесе жазбаша нысанда ЖОО басшысы белгілеген және білім беру саласындағы уәкілетті органмен келісілген тәртіпке сәйкес ЖОО-ның емтихан қабылдау комиссиясы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"15. Магистратураға және докторантураға түсу емтихандарын өткізу кезеңінде – ЖОО-да, резидентураға түсу емтихандарын өткізу кезінде ЖОО-да немесе ғылыми ұйымда мамандықтар бойынша емтихан комиссиялары құрылады. Ұқсас мамандықтар бойынша бір емтихан комиссиясын құруға жол беріледі.</w:t>
      </w:r>
    </w:p>
    <w:bookmarkEnd w:id="9"/>
    <w:bookmarkStart w:name="z16" w:id="10"/>
    <w:p>
      <w:pPr>
        <w:spacing w:after="0"/>
        <w:ind w:left="0"/>
        <w:jc w:val="both"/>
      </w:pPr>
      <w:r>
        <w:rPr>
          <w:rFonts w:ascii="Times New Roman"/>
          <w:b w:val="false"/>
          <w:i w:val="false"/>
          <w:color w:val="000000"/>
          <w:sz w:val="28"/>
        </w:rPr>
        <w:t>
      16. Мамандық бойынша немесе ұқсас мамандықтар бойынша емтихан комиссиялары тиісті мамандық бойынша ғылым докторы немесе кандидаты, немесе философия докторы (PhD) дәрежесі бар ЖОО мен ғылыми ұйымдар қызметкерлері қатарынан қалыптастырылады.</w:t>
      </w:r>
    </w:p>
    <w:bookmarkEnd w:id="10"/>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ЖОО немесе ғылыми ұйым басшысының бұйрығымен бекітіледі.</w:t>
      </w:r>
    </w:p>
    <w:bookmarkStart w:name="z17" w:id="11"/>
    <w:p>
      <w:pPr>
        <w:spacing w:after="0"/>
        <w:ind w:left="0"/>
        <w:jc w:val="both"/>
      </w:pPr>
      <w:r>
        <w:rPr>
          <w:rFonts w:ascii="Times New Roman"/>
          <w:b w:val="false"/>
          <w:i w:val="false"/>
          <w:color w:val="000000"/>
          <w:sz w:val="28"/>
        </w:rPr>
        <w:t>
      17. Шет тілі бойынша түсу емтихандарын және оқыту ағылшын тілінде жүргізілетін магистратурада білім алу үшін кешенді тестілеуді өткізу кезінде тәртіп сақтауды Қазақстан Республикасы Білім және ғылым министрлігінің уәкілетті өкілдері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"19. Шет тілі бойынша түсу емтихандары ҰТО әзірлеген технология бойынша өткізіледі.";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"24. Апелляциялық комиссия магистратураға, резидентураға, докторантураға түсуші тұлғалардан емтихан материалдарының мазмұны мен техникалық себептер бойынша түскен өтініштерді қабылдайды және қарайды.</w:t>
      </w:r>
    </w:p>
    <w:bookmarkEnd w:id="13"/>
    <w:p>
      <w:pPr>
        <w:spacing w:after="0"/>
        <w:ind w:left="0"/>
        <w:jc w:val="both"/>
      </w:pPr>
      <w:r>
        <w:rPr>
          <w:rFonts w:ascii="Times New Roman"/>
          <w:b w:val="false"/>
          <w:i w:val="false"/>
          <w:color w:val="000000"/>
          <w:sz w:val="28"/>
        </w:rPr>
        <w:t>
      Апелляциялық комиссия мамандық бойынша түсу емтихандарының нәтижелерін апелляцияға берген тұлғаға балдар қосу туралы шешім қабылдайды.</w:t>
      </w:r>
    </w:p>
    <w:p>
      <w:pPr>
        <w:spacing w:after="0"/>
        <w:ind w:left="0"/>
        <w:jc w:val="both"/>
      </w:pPr>
      <w:r>
        <w:rPr>
          <w:rFonts w:ascii="Times New Roman"/>
          <w:b w:val="false"/>
          <w:i w:val="false"/>
          <w:color w:val="000000"/>
          <w:sz w:val="28"/>
        </w:rPr>
        <w:t>
      Апелляциялық комиссия шет тілі бойынша апелляцияларды қарау нәтижелерін республикалық апелляциялық комиссияға жібереді.</w:t>
      </w:r>
    </w:p>
    <w:p>
      <w:pPr>
        <w:spacing w:after="0"/>
        <w:ind w:left="0"/>
        <w:jc w:val="both"/>
      </w:pPr>
      <w:r>
        <w:rPr>
          <w:rFonts w:ascii="Times New Roman"/>
          <w:b w:val="false"/>
          <w:i w:val="false"/>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түскеннен кейін бір күн ішінде шет тілі бойынша түсу емтихандарының немесе кешенді тестілеу нәтижелерін апелляцияға берген тұлғаға балдар қосу туралы шешім қабылдайды.</w:t>
      </w:r>
    </w:p>
    <w:bookmarkStart w:name="z22" w:id="14"/>
    <w:p>
      <w:pPr>
        <w:spacing w:after="0"/>
        <w:ind w:left="0"/>
        <w:jc w:val="both"/>
      </w:pPr>
      <w:r>
        <w:rPr>
          <w:rFonts w:ascii="Times New Roman"/>
          <w:b w:val="false"/>
          <w:i w:val="false"/>
          <w:color w:val="000000"/>
          <w:sz w:val="28"/>
        </w:rPr>
        <w:t>
      25. Апелляцияға берілетін өтінішті магистратураға, резидентураға, докторантураға түсуші адам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13.00-ге дейін қабылданады, оны апелляциялық комиссия өтініш берілген күннен бастап бір күн ішінде қарайды.</w:t>
      </w:r>
    </w:p>
    <w:bookmarkEnd w:id="14"/>
    <w:p>
      <w:pPr>
        <w:spacing w:after="0"/>
        <w:ind w:left="0"/>
        <w:jc w:val="both"/>
      </w:pPr>
      <w:r>
        <w:rPr>
          <w:rFonts w:ascii="Times New Roman"/>
          <w:b w:val="false"/>
          <w:i w:val="false"/>
          <w:color w:val="000000"/>
          <w:sz w:val="28"/>
        </w:rPr>
        <w:t>
      Түсу емтихандарының нәтижелері олар өткізілген күні жарияланады.</w:t>
      </w:r>
    </w:p>
    <w:p>
      <w:pPr>
        <w:spacing w:after="0"/>
        <w:ind w:left="0"/>
        <w:jc w:val="both"/>
      </w:pPr>
      <w:r>
        <w:rPr>
          <w:rFonts w:ascii="Times New Roman"/>
          <w:b w:val="false"/>
          <w:i w:val="false"/>
          <w:color w:val="000000"/>
          <w:sz w:val="28"/>
        </w:rPr>
        <w:t>
      Апелляциялық комиссия әр тұлғамен жеке тәртіппен жұмыс істейді. Тұлға апелляциялық комиссияның отырысына келмеген жағдайда, оның апелляцияға берген өтініші қаралмайды.";</w:t>
      </w:r>
    </w:p>
    <w:bookmarkStart w:name="z23" w:id="15"/>
    <w:p>
      <w:pPr>
        <w:spacing w:after="0"/>
        <w:ind w:left="0"/>
        <w:jc w:val="both"/>
      </w:pPr>
      <w:r>
        <w:rPr>
          <w:rFonts w:ascii="Times New Roman"/>
          <w:b w:val="false"/>
          <w:i w:val="false"/>
          <w:color w:val="000000"/>
          <w:sz w:val="28"/>
        </w:rPr>
        <w:t>
      мынадай мазмұндағы 28-1-тармақпен толықтырылсын:</w:t>
      </w:r>
    </w:p>
    <w:bookmarkEnd w:id="15"/>
    <w:bookmarkStart w:name="z24" w:id="16"/>
    <w:p>
      <w:pPr>
        <w:spacing w:after="0"/>
        <w:ind w:left="0"/>
        <w:jc w:val="both"/>
      </w:pPr>
      <w:r>
        <w:rPr>
          <w:rFonts w:ascii="Times New Roman"/>
          <w:b w:val="false"/>
          <w:i w:val="false"/>
          <w:color w:val="000000"/>
          <w:sz w:val="28"/>
        </w:rPr>
        <w:t>
      "28-1. Мынадай:</w:t>
      </w:r>
    </w:p>
    <w:bookmarkEnd w:id="16"/>
    <w:bookmarkStart w:name="z25" w:id="17"/>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ғылыми-педагогикалық магистратураға және докторантураға шет тілі бойынша - кемінде 50 балл және мамандығы бойынша – кемінде 50 балл, ал бейінді магистратураға, резидентураға шет тілі бойынша – кемінде 30 балл және мамандығы бойынша – кемінде 50 балл;</w:t>
      </w:r>
    </w:p>
    <w:bookmarkEnd w:id="17"/>
    <w:p>
      <w:pPr>
        <w:spacing w:after="0"/>
        <w:ind w:left="0"/>
        <w:jc w:val="both"/>
      </w:pPr>
      <w:r>
        <w:rPr>
          <w:rFonts w:ascii="Times New Roman"/>
          <w:b w:val="false"/>
          <w:i w:val="false"/>
          <w:color w:val="000000"/>
          <w:sz w:val="28"/>
        </w:rPr>
        <w:t>
      осы Үлгілік қағидаларға 2-қосымшаға сәйкес оқыту ағылшын тілінде жүргізілетін бейінді магистратурада білім алу үшін – кемінде 19 балл, оның ішінде оқыту тілі бойынша – кемінде 8 балл, екінші тіл* бойынша – кемінде 2 балл, ағылшын тілі (бір дұрыс жауап таңдалатын) бойынша – кемінде 3 балл, ағылшын тілі (бір немесе бірнеше дұрыс жауап таңдалатын) бойынша – кемінде 2 балл, оқыту тілі (бір немесе бірнеше дұрыс жауап таңдалатын) бойынша – кемінде 4 балл жинаған тұлғаларды магистратураға, резидентураға, докторантураға қабылдау түсу емтихандарының немесе оқыту ағылшын тілінде жүргізілетін бейінді магистратураға кешенді тестілеудің қорытындылары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"29. Мемлекеттік білім беру тапсырысы бойынша оқуға шет тілі және мамандығы бойынша түсу емтихандарының жиынтығы бойынша ең жоғары:</w:t>
      </w:r>
    </w:p>
    <w:bookmarkEnd w:id="18"/>
    <w:p>
      <w:pPr>
        <w:spacing w:after="0"/>
        <w:ind w:left="0"/>
        <w:jc w:val="both"/>
      </w:pPr>
      <w:r>
        <w:rPr>
          <w:rFonts w:ascii="Times New Roman"/>
          <w:b w:val="false"/>
          <w:i w:val="false"/>
          <w:color w:val="000000"/>
          <w:sz w:val="28"/>
        </w:rPr>
        <w:t>
      1) ғылыми-педагогикалық магистратура және докторантура үшін – кемінде 150 балл;</w:t>
      </w:r>
    </w:p>
    <w:p>
      <w:pPr>
        <w:spacing w:after="0"/>
        <w:ind w:left="0"/>
        <w:jc w:val="both"/>
      </w:pPr>
      <w:r>
        <w:rPr>
          <w:rFonts w:ascii="Times New Roman"/>
          <w:b w:val="false"/>
          <w:i w:val="false"/>
          <w:color w:val="000000"/>
          <w:sz w:val="28"/>
        </w:rPr>
        <w:t>
      2) бейінді магистратура және резидентура үшін – кемінде 130 балл жинаған тұлғалар қабылданады.</w:t>
      </w:r>
    </w:p>
    <w:p>
      <w:pPr>
        <w:spacing w:after="0"/>
        <w:ind w:left="0"/>
        <w:jc w:val="both"/>
      </w:pPr>
      <w:r>
        <w:rPr>
          <w:rFonts w:ascii="Times New Roman"/>
          <w:b w:val="false"/>
          <w:i w:val="false"/>
          <w:color w:val="000000"/>
          <w:sz w:val="28"/>
        </w:rPr>
        <w:t>
      Мемлекеттік білім беру тапсырысы бойынша ағылшын тілінде оқытатын бейінді магистратурада білім алу үшін түсу емтиханынан кемінде 25 балл жинаған тұлғалар конкурстық негізде қабылданады.</w:t>
      </w:r>
    </w:p>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шет тілі (ағылшын, француз, неміс) бойынша тест тапсырғаны туралы сертификаты бар адамдарға 100 балдық бағалау жүйесі бойынша ең жоғары балл қосылады.";</w:t>
      </w:r>
    </w:p>
    <w:bookmarkStart w:name="z28" w:id="19"/>
    <w:p>
      <w:pPr>
        <w:spacing w:after="0"/>
        <w:ind w:left="0"/>
        <w:jc w:val="both"/>
      </w:pPr>
      <w:r>
        <w:rPr>
          <w:rFonts w:ascii="Times New Roman"/>
          <w:b w:val="false"/>
          <w:i w:val="false"/>
          <w:color w:val="000000"/>
          <w:sz w:val="28"/>
        </w:rPr>
        <w:t>
      мынадай мазмұндағы 29-1-тармақпен толықтырылсын:</w:t>
      </w:r>
    </w:p>
    <w:bookmarkEnd w:id="19"/>
    <w:bookmarkStart w:name="z29" w:id="20"/>
    <w:p>
      <w:pPr>
        <w:spacing w:after="0"/>
        <w:ind w:left="0"/>
        <w:jc w:val="both"/>
      </w:pPr>
      <w:r>
        <w:rPr>
          <w:rFonts w:ascii="Times New Roman"/>
          <w:b w:val="false"/>
          <w:i w:val="false"/>
          <w:color w:val="000000"/>
          <w:sz w:val="28"/>
        </w:rPr>
        <w:t>
      "29-1. Оқыту ағылшын тілінде жүргізілетін бейінді магистратурада мемлекеттік білім беру тапсырысы бойынша конкурсқа қатысу үшін оқуға түсушілер өтінішті ЖОО-ға 17 тамызға дейін береді. Өтініште оқуға түсуші мамандық пен білім беру саласындағы уәкілетті орган бекіткен тізбеден ЖОО-ны көрсетеді.</w:t>
      </w:r>
    </w:p>
    <w:bookmarkEnd w:id="20"/>
    <w:p>
      <w:pPr>
        <w:spacing w:after="0"/>
        <w:ind w:left="0"/>
        <w:jc w:val="both"/>
      </w:pPr>
      <w:r>
        <w:rPr>
          <w:rFonts w:ascii="Times New Roman"/>
          <w:b w:val="false"/>
          <w:i w:val="false"/>
          <w:color w:val="000000"/>
          <w:sz w:val="28"/>
        </w:rPr>
        <w:t>
      Оқыту ағылшын тілінде жүргізілетін бейінді магистратурада мемлекеттік білім беру тапсырысы бойынша оқуға білім алуға арналған конкурсты мамандықтар бөлінісінде Республикалық конкурстық комиссия 22 тамызға дейін өткізеді.</w:t>
      </w:r>
    </w:p>
    <w:p>
      <w:pPr>
        <w:spacing w:after="0"/>
        <w:ind w:left="0"/>
        <w:jc w:val="both"/>
      </w:pPr>
      <w:r>
        <w:rPr>
          <w:rFonts w:ascii="Times New Roman"/>
          <w:b w:val="false"/>
          <w:i w:val="false"/>
          <w:color w:val="000000"/>
          <w:sz w:val="28"/>
        </w:rPr>
        <w:t>
      Оқыту ағылшын тілінде жүргізілетін бейінді магистратурада білім алу үшін мемлекеттік білім беру тапсырысы бойынша орындар кешенді тестілеу сертификатының балдары негізінде беріледі. Кешенді тестілеу нәтижелерінің көрсеткіштері бірдей болған жағдайда, басым құқық мамандық бойынша тестілеуден ең жоғары баға алған тұлғаға беріледі. Содан соң білім алуға дайындығын айқындауға арналған тестінің нәтижелері; бұдан әрі – дипломға қосымшадағы GPA (Grade Point Average – Грейт Поинт Эверейдж) (алдыңғы білім деңгейі) және жұмыс өтілі ескеріледі.";</w:t>
      </w:r>
    </w:p>
    <w:bookmarkStart w:name="z30" w:id="21"/>
    <w:p>
      <w:pPr>
        <w:spacing w:after="0"/>
        <w:ind w:left="0"/>
        <w:jc w:val="both"/>
      </w:pPr>
      <w:r>
        <w:rPr>
          <w:rFonts w:ascii="Times New Roman"/>
          <w:b w:val="false"/>
          <w:i w:val="false"/>
          <w:color w:val="000000"/>
          <w:sz w:val="28"/>
        </w:rPr>
        <w:t xml:space="preserve">
      көрсетілген Үлгілік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xml:space="preserve">
      көрсетілген Үлгілік қағидалар осы қаулыға 2-қосымшаға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22"/>
    <w:bookmarkStart w:name="z32" w:id="2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26 шілдедегі</w:t>
            </w:r>
            <w:r>
              <w:br/>
            </w:r>
            <w:r>
              <w:rPr>
                <w:rFonts w:ascii="Times New Roman"/>
                <w:b w:val="false"/>
                <w:i w:val="false"/>
                <w:color w:val="000000"/>
                <w:sz w:val="20"/>
              </w:rPr>
              <w:t>№ 447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 қағидаларына</w:t>
            </w:r>
            <w:r>
              <w:br/>
            </w:r>
            <w:r>
              <w:rPr>
                <w:rFonts w:ascii="Times New Roman"/>
                <w:b w:val="false"/>
                <w:i w:val="false"/>
                <w:color w:val="000000"/>
                <w:sz w:val="20"/>
              </w:rPr>
              <w:t>1-қосымша</w:t>
            </w:r>
          </w:p>
        </w:tc>
      </w:tr>
    </w:tbl>
    <w:bookmarkStart w:name="z35" w:id="24"/>
    <w:p>
      <w:pPr>
        <w:spacing w:after="0"/>
        <w:ind w:left="0"/>
        <w:jc w:val="left"/>
      </w:pPr>
      <w:r>
        <w:rPr>
          <w:rFonts w:ascii="Times New Roman"/>
          <w:b/>
          <w:i w:val="false"/>
          <w:color w:val="000000"/>
        </w:rPr>
        <w:t xml:space="preserve"> 100 балдық бағалау жүйесін 5 балдық бағалау жүйесіне ауыстыру шәкілі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6"/>
        <w:gridCol w:w="5134"/>
      </w:tblGrid>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балдық бағалау жүйесі бойынша балдар</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балдық бағалау жүйесі бойынша балдар</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*бейінді магистратурада және резидентурада шет тілі бойынша "қанағаттанарлықсыз" бағасына 0-ден 29-ға дейінгі балл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26 шілдедегі</w:t>
            </w:r>
            <w:r>
              <w:br/>
            </w:r>
            <w:r>
              <w:rPr>
                <w:rFonts w:ascii="Times New Roman"/>
                <w:b w:val="false"/>
                <w:i w:val="false"/>
                <w:color w:val="000000"/>
                <w:sz w:val="20"/>
              </w:rPr>
              <w:t>№ 447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 қағидаларына</w:t>
            </w:r>
            <w:r>
              <w:br/>
            </w: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100-балдық бағалау жүйесінің шәкілі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283"/>
        <w:gridCol w:w="1932"/>
        <w:gridCol w:w="1591"/>
        <w:gridCol w:w="2624"/>
        <w:gridCol w:w="1933"/>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нысандары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 таңдалатын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тіл*</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тест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 таңдалатын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 таңдалатын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*егер оқыту тілі қазақ тілі болса, онда екінші тіл орыс тілі, егер оқыту тілі орыс тілі болса, онда екінші тіл тиісінше қазақ тілі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