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4a3e" w14:textId="8cc4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Үкiметiнiң 2017 жылғы 7 сәуірдегі № 179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2017 жылғы 7 сәуірдегі</w:t>
            </w:r>
            <w:r>
              <w:br/>
            </w:r>
            <w:r>
              <w:rPr>
                <w:rFonts w:ascii="Times New Roman"/>
                <w:b w:val="false"/>
                <w:i w:val="false"/>
                <w:color w:val="000000"/>
                <w:sz w:val="20"/>
              </w:rPr>
              <w:t>№ 179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"Судың жай-күйiне әсер ететін кәсіпорындар мен басқа да құрылыстарды келісу, оларды орналастыру және пайдалануға беру ережесiн, сондай-ақ су объектiлерiнде, су қорғау аймақтары мен белдеулерiнде құрылыс және басқа да жұмыстар жүргiзу шарттарын бекiту туралы" Қазақстан Республикасы Үкіметінің 2004 жылғы 3 ақпандағы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 73-құжат).</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2004 жылғы 3 ақпандағы № 130 қаулысына өзгерістер мен толықтырулар енгізу туралы" Қазақстан Республикасы Үкіметінің 2010 жылғы 8 қазандағы № 1045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55, 528-құжат).</w:t>
      </w:r>
    </w:p>
    <w:bookmarkEnd w:id="5"/>
    <w:bookmarkStart w:name="z8" w:id="6"/>
    <w:p>
      <w:pPr>
        <w:spacing w:after="0"/>
        <w:ind w:left="0"/>
        <w:jc w:val="both"/>
      </w:pPr>
      <w:r>
        <w:rPr>
          <w:rFonts w:ascii="Times New Roman"/>
          <w:b w:val="false"/>
          <w:i w:val="false"/>
          <w:color w:val="000000"/>
          <w:sz w:val="28"/>
        </w:rPr>
        <w:t xml:space="preserve">
      3. "Судың жай-күйіне әсер ететін кәсіпорындар мен басқа да құрылыстарды келісу, оларды орналастыру және пайдалануға беру ережесін, сондай-ақ су объектілерінде, су қорғау аймақтары мен белдеулерінде құрылыс және басқа да жұмыстар жүргізу шарттарын бекіту туралы" Қазақстан Республикасы Үкіметінің 2004 жылғы 3 ақпандағы № 130 қаулысына өзгерістер енгізу туралы" Қазақстан Республикасы Үкіметінің 2011 жылғы 1 шілдедегі № 754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602-құжат).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кейбір шешiмдерiнiң күші жойылды деп тану туралы" Қазақстан Республикасы Үкіметінің 2014 жылғы 26 маусымдағы № 702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43, 413-құжат).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