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b93a" w14:textId="c12b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24 қарашадағы № 734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Заңнамада белгіленген тәртіппен республикалық мүлік «Қазақстан Республикасы Ұлттық экономика министрлігінің Құрылыс және тұрғын үй-коммуналдық шаруашылық істері комитеті» мемлекеттік мекемесінің теңгерімінен: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«Тұрғын үй-коммуналдық шаруашылығын жаңғырту мен дамытудың қазақстандық орталығы» акционерлік қоғамының;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«Қазақ құрылыс және сәулет ғылыми-зерттеу және жобалау институты»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Ұлттық экономика министрлігінің Құрылыс және тұрғын үй-коммуналдық шаруашылық істері комитетімен бірлесіп, осы қаулыдан туындайтын шараларды заңнамада белгіленген тәртіппен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«Тұрғын үй-коммуналдық шаруашылығын жаңғырту мен дамытудың</w:t>
      </w:r>
      <w:r>
        <w:br/>
      </w:r>
      <w:r>
        <w:rPr>
          <w:rFonts w:ascii="Times New Roman"/>
          <w:b/>
          <w:i w:val="false"/>
          <w:color w:val="000000"/>
        </w:rPr>
        <w:t>
қазақстандық орталығы» акционерлік қоғамының акцияларын төлеуге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меншіктен берілетін мүліктің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4593"/>
        <w:gridCol w:w="4821"/>
        <w:gridCol w:w="3547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атауы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аяқталмаған объекті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Есіл ауданы, Тұран даңғылы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алаңы 5228,72 шаршы метр, жер учаскесінің алаңы 0,5 гектар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 құрылыс және сәулет ғылыми-зерттеу және жобалау</w:t>
      </w:r>
      <w:r>
        <w:br/>
      </w:r>
      <w:r>
        <w:rPr>
          <w:rFonts w:ascii="Times New Roman"/>
          <w:b/>
          <w:i w:val="false"/>
          <w:color w:val="000000"/>
        </w:rPr>
        <w:t>
институты» акционерлік қоғамының акцияларын төлеуге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меншіктен берілетін мүліктің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4593"/>
        <w:gridCol w:w="5482"/>
        <w:gridCol w:w="2886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атауы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аяқталмаған объекті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Әуезов ауданы № 3 шағын ауданы, Ұлықбек көшесінен оңтүстікке, Сайын көшесінен шығысқа қарай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алаңы 3110 шаршы метр, жер учаскесінің алаңы 0,2002 гектар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