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c76a" w14:textId="0bcc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14 шілдедегі № 402 қаулысы. Күші жойылды - Қазақстан Республикасы Үкіметінің 2018 жылғы 24 мамырдағы № 289 қаулысымен</w:t>
      </w:r>
    </w:p>
    <w:p>
      <w:pPr>
        <w:spacing w:after="0"/>
        <w:ind w:left="0"/>
        <w:jc w:val="both"/>
      </w:pPr>
      <w:r>
        <w:rPr>
          <w:rFonts w:ascii="Times New Roman"/>
          <w:b w:val="false"/>
          <w:i w:val="false"/>
          <w:color w:val="ff0000"/>
          <w:sz w:val="28"/>
        </w:rPr>
        <w:t xml:space="preserve">
      Ескерту. Күші жойылды – ҚР Үкіметінің 24.05.2018 </w:t>
      </w:r>
      <w:r>
        <w:rPr>
          <w:rFonts w:ascii="Times New Roman"/>
          <w:b w:val="false"/>
          <w:i w:val="false"/>
          <w:color w:val="ff0000"/>
          <w:sz w:val="28"/>
        </w:rPr>
        <w:t>№ 289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49, 556-құжат)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15-жол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13"/>
        <w:gridCol w:w="5683"/>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резервтен алынған тауарлар үшін берешектерді өтеуден түсетін түсімдер</w:t>
            </w:r>
          </w:p>
        </w:tc>
      </w:tr>
      <w:tr>
        <w:trPr>
          <w:trHeight w:val="30"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Нормативтерден тыс жоғары қорларды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сатудан түсетін түсімдер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