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5b3b" w14:textId="5c05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шілдедегі № 395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қоғамының еншілес және тәуелді ұйымдары акцияларының пакеттерін бағалы қағаздар нарығына шығару бағдарламасын бекіту туралы» Қазақстан Республикасы Үкіметінің 2011 жылғы 8 қыркүйектегі № 1027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23, 288-құжат).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«Самұрық-Қазына» ұлттық әл-ауқат қоры» акционерлік қоғамының еншілес және тәуелді ұйымдары акцияларының пакеттерін бағалы қағаздар нарығына шығару бағдарламасын бекіту туралы» Қазақстан Республикасы Үкіметінің 2011 жылғы 8 қыркүйектегі № 1027 қаулысына өзгерістер енгізу туралы» Қазақстан Республикасы Үкіметінің 2014 жылғы 10 қазандағы № 1084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64, 583-құжат).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Республикасындағы табиғи монополиялар салаларындағы тарифтік саясат жөніндегі 2020 жылға дейінгі бағдарламаны бекіту туралы» Қазақстан Республикасы Үкіметінің 2014 жылғы 19 желтоқсандағы № 1360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