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3e0a" w14:textId="2b13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7 маусымдағы № 338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25, 260-құжат)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«Атқарушылық іс жүргізу және сот орындаушыларының мәртебесі туралы»</w:t>
      </w:r>
      <w:r>
        <w:rPr>
          <w:rFonts w:ascii="Times New Roman"/>
          <w:b w:val="false"/>
          <w:i w:val="false"/>
          <w:color w:val="000000"/>
          <w:sz w:val="28"/>
        </w:rPr>
        <w:t xml:space="preserve"> 2010 жылғы 2 сәуірдегі, </w:t>
      </w:r>
      <w:r>
        <w:rPr>
          <w:rFonts w:ascii="Times New Roman"/>
          <w:b w:val="false"/>
          <w:i w:val="false"/>
          <w:color w:val="000000"/>
          <w:sz w:val="28"/>
        </w:rPr>
        <w:t>«Нотариат туралы»</w:t>
      </w:r>
      <w:r>
        <w:rPr>
          <w:rFonts w:ascii="Times New Roman"/>
          <w:b w:val="false"/>
          <w:i w:val="false"/>
          <w:color w:val="000000"/>
          <w:sz w:val="28"/>
        </w:rPr>
        <w:t xml:space="preserve"> 1997 жылғы 14 шілдедегі,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xml:space="preserve"> 1999 жылғы 16 шілдедегі,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және  </w:t>
      </w:r>
      <w:r>
        <w:rPr>
          <w:rFonts w:ascii="Times New Roman"/>
          <w:b w:val="false"/>
          <w:i w:val="false"/>
          <w:color w:val="000000"/>
          <w:sz w:val="28"/>
        </w:rPr>
        <w:t>«Бағалы металдар мен асыл тастар туралы»</w:t>
      </w:r>
      <w:r>
        <w:rPr>
          <w:rFonts w:ascii="Times New Roman"/>
          <w:b w:val="false"/>
          <w:i w:val="false"/>
          <w:color w:val="000000"/>
          <w:sz w:val="28"/>
        </w:rPr>
        <w:t xml:space="preserve"> 2016 жылғы 14 қаңтардағы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Тізімдеу актісі есепке алу кітабына енгізілгеннен кейін мемлекеттік мүлік тізілімінде әр жазбаға мемлекеттік мүлікті басқару жөніндегі уәкілетті орган белгілеген нысан бойынша түгендеу карточкасы ашылады. Түгендеу карточкасының тақырыбында мүліктің кімге берілгені, сондай-ақ мүлікті беру уақыты туралы мәліметтер қамтылуға тиіс. Мүлікті сатқан кезде түгендеу карточкасында бюджетпен есеп айырысу мерзімдері, төлем құжатының (тарының)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Жекелеген негiздер бойынша мемлекет меншiгіне айналдырылған (түскен) бағалы металдарды, асыл тастарды және олардан жасалған бұйымдарды тасымалдау, қабылдау, есепке алу, бағалау, сақтау және өткізу тәртiбiн Қазақстан Республикасы Ұлттық Банкiмен келісу бойынша мемлекеттік мүлікті басқару жөніндегі уәкілетті орган белгiлейді.»;</w:t>
      </w:r>
      <w:r>
        <w:br/>
      </w:r>
      <w:r>
        <w:rPr>
          <w:rFonts w:ascii="Times New Roman"/>
          <w:b w:val="false"/>
          <w:i w:val="false"/>
          <w:color w:val="000000"/>
          <w:sz w:val="28"/>
        </w:rPr>
        <w:t>
</w:t>
      </w:r>
      <w:r>
        <w:rPr>
          <w:rFonts w:ascii="Times New Roman"/>
          <w:b w:val="false"/>
          <w:i w:val="false"/>
          <w:color w:val="000000"/>
          <w:sz w:val="28"/>
        </w:rPr>
        <w:t>
      мынадай мазмұндағы 19-1 және 19-2-тармақтармен толықтырылсын:</w:t>
      </w:r>
      <w:r>
        <w:br/>
      </w:r>
      <w:r>
        <w:rPr>
          <w:rFonts w:ascii="Times New Roman"/>
          <w:b w:val="false"/>
          <w:i w:val="false"/>
          <w:color w:val="000000"/>
          <w:sz w:val="28"/>
        </w:rPr>
        <w:t>
</w:t>
      </w:r>
      <w:r>
        <w:rPr>
          <w:rFonts w:ascii="Times New Roman"/>
          <w:b w:val="false"/>
          <w:i w:val="false"/>
          <w:color w:val="000000"/>
          <w:sz w:val="28"/>
        </w:rPr>
        <w:t>
      «19-1. Жекелеген негіздер бойынша мемлекет меншігіне айналдырылған және Қазақстан Республикасының Ұлттық Банкі Қазақстан Республикасының заңнамасында көзделген тәртіппен қабылдап алған бағалы металдардың сынықтары мен қалдықтары Қазақстан Республикасы Ұлттық Банкінің бағалы металдардағы активтеріне аффинаждалған алтынның құймаларын есепке жатқыза отырып аффинаждауға жатады.</w:t>
      </w:r>
      <w:r>
        <w:br/>
      </w:r>
      <w:r>
        <w:rPr>
          <w:rFonts w:ascii="Times New Roman"/>
          <w:b w:val="false"/>
          <w:i w:val="false"/>
          <w:color w:val="000000"/>
          <w:sz w:val="28"/>
        </w:rPr>
        <w:t>
</w:t>
      </w:r>
      <w:r>
        <w:rPr>
          <w:rFonts w:ascii="Times New Roman"/>
          <w:b w:val="false"/>
          <w:i w:val="false"/>
          <w:color w:val="000000"/>
          <w:sz w:val="28"/>
        </w:rPr>
        <w:t>
      19-2. Жекелеген негіздер бойынша мемлекет меншігіне айналдырылған бағалы металдардың сынықтары мен қалдықтарын аффинаждалған алтын құймалары етіп аффинаждалған беру және оларды аффинаждалғаннан кейін алу тәртібін Қазақстан Республикасының Ұлттық Банкі айқындайды.</w:t>
      </w:r>
      <w:r>
        <w:br/>
      </w:r>
      <w:r>
        <w:rPr>
          <w:rFonts w:ascii="Times New Roman"/>
          <w:b w:val="false"/>
          <w:i w:val="false"/>
          <w:color w:val="000000"/>
          <w:sz w:val="28"/>
        </w:rPr>
        <w:t xml:space="preserve">
      Аффинаждалған алтын құймаларының құны бағалы металдардың сынықтары мен қалдықтарын қайта өңдеуге байланысты шығындар шегеріле отырып, бюджетке аударылады.»;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Сапасы мен қауiпсiздiгiне нормативтiк құжаттарда қойылатын талаптарға сәйкес келмейтін азық-түлiк шикiзатын, тамақ өнiмдерiн,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акциздiк таңбаларсыз өткізілетін темекi бұйымдарын және құрамында шығарылған елі белгісіз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Респубикасының заңнамасына сәйкес уәкілетті орган немесе жергілікті атқарушы орган құратын комиссия жояды.</w:t>
      </w:r>
      <w:r>
        <w:br/>
      </w:r>
      <w:r>
        <w:rPr>
          <w:rFonts w:ascii="Times New Roman"/>
          <w:b w:val="false"/>
          <w:i w:val="false"/>
          <w:color w:val="000000"/>
          <w:sz w:val="28"/>
        </w:rPr>
        <w:t>
</w:t>
      </w:r>
      <w:r>
        <w:rPr>
          <w:rFonts w:ascii="Times New Roman"/>
          <w:b w:val="false"/>
          <w:i w:val="false"/>
          <w:color w:val="000000"/>
          <w:sz w:val="28"/>
        </w:rPr>
        <w:t>
      «Мемлекеттік мүлік туралы» 2011 жылғы 1 наурыздағы Қазақстан Республикасы Заңының </w:t>
      </w:r>
      <w:r>
        <w:rPr>
          <w:rFonts w:ascii="Times New Roman"/>
          <w:b w:val="false"/>
          <w:i w:val="false"/>
          <w:color w:val="000000"/>
          <w:sz w:val="28"/>
        </w:rPr>
        <w:t>217-бабына</w:t>
      </w:r>
      <w:r>
        <w:rPr>
          <w:rFonts w:ascii="Times New Roman"/>
          <w:b w:val="false"/>
          <w:i w:val="false"/>
          <w:color w:val="000000"/>
          <w:sz w:val="28"/>
        </w:rPr>
        <w:t xml:space="preserve"> сәйкес қажет болған жағдайларда, комиссияның құрамына санитариялық-эпидемиологиялық қызметтің қызметкерлері және жергілікті атқарушы органдар мен басқа да мүдделі ұйымдардың өзге де мамандары тартылуы мүмкін.».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