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4867" w14:textId="2d14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жолдары мен арналарын, кабель кәріздеріндегі арналар мен алаңдарды беру қызметтеріне бағаларды (тарифтерді) реттеу ережесін бекіту туралы" Қазақстан Республикасы Үкіметінің 2009 жылғы 14 сәуірдегі № 514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23 мамырдағы № 299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жолдары мен арналарын, кабель кәріздеріндегі арналар мен алаңдарды беру қызметтеріне бағаларды (тарифтерді) реттеу ережесін бекіту туралы» Қазақстан Республикасы Үкіметінің 2009 жылғы 14 сәуірдегі № 514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19, 170-құжат)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қызметтеріне бағаларды (тарифтерді) реттеу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қызметтеріне бағаларды (тарифтерді)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жолдары мен арналарын, кабель кәріздеріндегі арналар мен алаңдарды беру қызметтеріне бағаларды (тарифтерді) реттеу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қызметтеріне бағаларды (тарифтерді) реттеу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қызметтеріне бағаларды (тарифтерді) реттеу қағидалары (бұдан әрі – Қағидалар)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айқындалған 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қызметтеріне (бұдан әрі – көрсетілетін қызметтер) бағаларды (тарифтерді) реттеу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оператор – Қазақстан Республикасының заңнамасына сәйкес мемлекеттік органдардың және ұйымдардың мұқтаждықтары үшін техникалық құралдарды орналастыруға қажетті байланыс желілері мен арналарын, кәбілдік кәріздердегі арналар мен алаңдарды беру жөніндегі қызметтерді көрсететін заңды немесе жеке тұлға;»;</w:t>
      </w:r>
      <w:r>
        <w:br/>
      </w:r>
      <w:r>
        <w:rPr>
          <w:rFonts w:ascii="Times New Roman"/>
          <w:b w:val="false"/>
          <w:i w:val="false"/>
          <w:color w:val="000000"/>
          <w:sz w:val="28"/>
        </w:rPr>
        <w:t>
</w:t>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«электрондық үкiметтiң» ақпараттық-коммуникациялық инфрақұрылымының операторы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оң жақ жоғарғы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қызметтеріне бағаларды (тарифтерді) реттеу қағидаларына 1-қосымша»;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органдардың және ұйымдардың тізбесі»;</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«Электрондық үкіметтің» ақпараттық-коммуникациялық инфрақұрылымының операторы.»;</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оң жақ жоғарғы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қызметтеріне бағаларды (тарифтерді) реттеу қағидаларына 2-қосымша»;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«Бағалық реттеуге жататын 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қызметтерінің тізбесі»;</w:t>
      </w:r>
      <w:r>
        <w:br/>
      </w:r>
      <w:r>
        <w:rPr>
          <w:rFonts w:ascii="Times New Roman"/>
          <w:b w:val="false"/>
          <w:i w:val="false"/>
          <w:color w:val="000000"/>
          <w:sz w:val="28"/>
        </w:rPr>
        <w:t>
</w:t>
      </w:r>
      <w:r>
        <w:rPr>
          <w:rFonts w:ascii="Times New Roman"/>
          <w:b w:val="false"/>
          <w:i w:val="false"/>
          <w:color w:val="000000"/>
          <w:sz w:val="28"/>
        </w:rPr>
        <w:t>
      мынадай мазмұндағы 7, 8-тармақтармен толықтырылсын:</w:t>
      </w:r>
      <w:r>
        <w:br/>
      </w:r>
      <w:r>
        <w:rPr>
          <w:rFonts w:ascii="Times New Roman"/>
          <w:b w:val="false"/>
          <w:i w:val="false"/>
          <w:color w:val="000000"/>
          <w:sz w:val="28"/>
        </w:rPr>
        <w:t>
</w:t>
      </w:r>
      <w:r>
        <w:rPr>
          <w:rFonts w:ascii="Times New Roman"/>
          <w:b w:val="false"/>
          <w:i w:val="false"/>
          <w:color w:val="000000"/>
          <w:sz w:val="28"/>
        </w:rPr>
        <w:t>
      «7. «Деректерді берудің арналық және/немесе желілік деңгейінде байланыстың жерүсті цифрлық арналарын жалға беру.</w:t>
      </w:r>
      <w:r>
        <w:br/>
      </w:r>
      <w:r>
        <w:rPr>
          <w:rFonts w:ascii="Times New Roman"/>
          <w:b w:val="false"/>
          <w:i w:val="false"/>
          <w:color w:val="000000"/>
          <w:sz w:val="28"/>
        </w:rPr>
        <w:t>
</w:t>
      </w:r>
      <w:r>
        <w:rPr>
          <w:rFonts w:ascii="Times New Roman"/>
          <w:b w:val="false"/>
          <w:i w:val="false"/>
          <w:color w:val="000000"/>
          <w:sz w:val="28"/>
        </w:rPr>
        <w:t>
      8. «KazSat-2», «KazSat-3» ғарыш аппараттары транспондерлерін және/немесе транспондерінің сыйымдылығын жалға беру.».</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