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1f10" w14:textId="3c91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және ғылымды дамытудың 2016 – 2019 жылдарға арналған мемлекеттік бағдарламасын іске асыру жөніндегі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25 сәуірдегі № 243 қаулысы. Күші жойылды - Қазақстан Республикасы Үкіметінің 2018 жылғы 24 шілдедегі № 460 қаулысымен.</w:t>
      </w:r>
    </w:p>
    <w:p>
      <w:pPr>
        <w:spacing w:after="0"/>
        <w:ind w:left="0"/>
        <w:jc w:val="both"/>
      </w:pPr>
      <w:r>
        <w:rPr>
          <w:rFonts w:ascii="Times New Roman"/>
          <w:b w:val="false"/>
          <w:i w:val="false"/>
          <w:color w:val="ff0000"/>
          <w:sz w:val="28"/>
        </w:rPr>
        <w:t xml:space="preserve">
      Ескерту. Күші жойылды – ҚР Үкіметінің 24.07.2018 </w:t>
      </w:r>
      <w:r>
        <w:rPr>
          <w:rFonts w:ascii="Times New Roman"/>
          <w:b w:val="false"/>
          <w:i w:val="false"/>
          <w:color w:val="ff0000"/>
          <w:sz w:val="28"/>
        </w:rPr>
        <w:t>№ 460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білім беруді және ғылымды дамытудың 2016 – 2019 жылдарға арналған мемлекеттік бағдарламасын бекіту туралы" Қазақстан Республикасы Президентінің 2016 жылғы 1 наурыздағы № 205 Жарлығын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білім беруді және ғылымды дамытудың 2016 – 2019 жылдарға арналған мемлекеттік бағдарламасын іске асыру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сондай-ақ мемлекеттік органдар:</w:t>
      </w:r>
    </w:p>
    <w:bookmarkEnd w:id="2"/>
    <w:bookmarkStart w:name="z4" w:id="3"/>
    <w:p>
      <w:pPr>
        <w:spacing w:after="0"/>
        <w:ind w:left="0"/>
        <w:jc w:val="both"/>
      </w:pPr>
      <w:r>
        <w:rPr>
          <w:rFonts w:ascii="Times New Roman"/>
          <w:b w:val="false"/>
          <w:i w:val="false"/>
          <w:color w:val="000000"/>
          <w:sz w:val="28"/>
        </w:rPr>
        <w:t>
      1) Іс-шаралар жоспарының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жылына бір рет, есепті жылдан кейінгі жылдың 15 ақпанына дейін Қазақстан Республикасының Білім және ғылым министрлігіне Іс-шаралар жоспарының іске асырылуы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Республикасының Білім және ғылым министрлігі жылына бір рет, есепті жылдан кейінгі жылдың 10 наурызына дейін мемлекеттік жоспарлау жөніндегі уәкілетті органға Іс-шаралар жоспарының орындалу барысы туралы жиынтық ақпарат берсін.</w:t>
      </w:r>
    </w:p>
    <w:bookmarkEnd w:id="5"/>
    <w:bookmarkStart w:name="z7" w:id="6"/>
    <w:p>
      <w:pPr>
        <w:spacing w:after="0"/>
        <w:ind w:left="0"/>
        <w:jc w:val="both"/>
      </w:pPr>
      <w:r>
        <w:rPr>
          <w:rFonts w:ascii="Times New Roman"/>
          <w:b w:val="false"/>
          <w:i w:val="false"/>
          <w:color w:val="000000"/>
          <w:sz w:val="28"/>
        </w:rPr>
        <w:t>
      4. Мемлекеттік жоспарлау жөніндегі уәкілетті орган Қазақстан Республикасының Білім және ғылым министрлігі ұсынған Қазақстан Республикасында білім беруді және ғылымды дамытудың 2016 – 2019 жылдарға арналған мемлекеттік бағдарламасын іске асыру туралы есебінің негізінде жүргізілген мониторинг қорытындылары бойынша қорытынды жобасын қалыптастырсын және есепті жылдан кейінгі жылдың 25 наурызына дейін іске асырылуы туралы есеппен бірге Қазақстан Республикасының Үкіметіне ұсынсын.</w:t>
      </w:r>
    </w:p>
    <w:bookmarkEnd w:id="6"/>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Республикасының Білім және ғылым министрлігіне жүктелсін.</w:t>
      </w:r>
    </w:p>
    <w:bookmarkEnd w:id="7"/>
    <w:bookmarkStart w:name="z9"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25 сәуірдегі</w:t>
            </w:r>
            <w:r>
              <w:br/>
            </w:r>
            <w:r>
              <w:rPr>
                <w:rFonts w:ascii="Times New Roman"/>
                <w:b w:val="false"/>
                <w:i w:val="false"/>
                <w:color w:val="000000"/>
                <w:sz w:val="20"/>
              </w:rPr>
              <w:t>№ 243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Республикасында білім беруді және ғылымды дамытудың 2016 – 2019 жылдарға арналған мемлекеттік бағдарламасын іске асыру жөніндегі іс-шаралар жоспары</w:t>
      </w:r>
    </w:p>
    <w:bookmarkEnd w:id="9"/>
    <w:p>
      <w:pPr>
        <w:spacing w:after="0"/>
        <w:ind w:left="0"/>
        <w:jc w:val="both"/>
      </w:pPr>
      <w:r>
        <w:rPr>
          <w:rFonts w:ascii="Times New Roman"/>
          <w:b w:val="false"/>
          <w:i w:val="false"/>
          <w:color w:val="ff0000"/>
          <w:sz w:val="28"/>
        </w:rPr>
        <w:t xml:space="preserve">
      Ескерту. Іс-шаралар жоспарына өзгеріс енгізілді - ҚР Үкіметінің 16.06.2016 </w:t>
      </w:r>
      <w:r>
        <w:rPr>
          <w:rFonts w:ascii="Times New Roman"/>
          <w:b w:val="false"/>
          <w:i w:val="false"/>
          <w:color w:val="ff0000"/>
          <w:sz w:val="28"/>
        </w:rPr>
        <w:t>№ 353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746"/>
        <w:gridCol w:w="330"/>
        <w:gridCol w:w="706"/>
        <w:gridCol w:w="1264"/>
        <w:gridCol w:w="414"/>
        <w:gridCol w:w="1109"/>
        <w:gridCol w:w="1"/>
        <w:gridCol w:w="1383"/>
        <w:gridCol w:w="1"/>
        <w:gridCol w:w="1531"/>
        <w:gridCol w:w="1109"/>
        <w:gridCol w:w="610"/>
        <w:gridCol w:w="706"/>
        <w:gridCol w:w="6"/>
        <w:gridCol w:w="363"/>
        <w:gridCol w:w="5"/>
        <w:gridCol w:w="508"/>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(млн.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Мектепке дейінгі сапалы тәрбие мен оқытуға тең қол жеткізуді қамтамасыз 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p>
            <w:pPr>
              <w:spacing w:after="20"/>
              <w:ind w:left="20"/>
              <w:jc w:val="both"/>
            </w:pPr>
            <w:r>
              <w:rPr>
                <w:rFonts w:ascii="Times New Roman"/>
                <w:b w:val="false"/>
                <w:i w:val="false"/>
                <w:color w:val="000000"/>
                <w:sz w:val="20"/>
              </w:rPr>
              <w:t>
Жаңартылған мазмұн бойынша мектепке дейінгі тәрбиемен және оқытумен қамтылған 3-6 жастағы балалардың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ұйымдардың педагог кадрларының сапалық құрамын жақсарту және педагог кәсібінің беделін арттыру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"Мектепке дейінгі тәрбие мен оқыту" мамандығы бойынша жоғары және техникалық-кәсіптік білімі бар мектепке дейінгі ұйымдардың педагог кадрларының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педагог кадрларды даярлауға мемлекеттік білім беру тапсырысын жыл сайын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педагог кадрларды даярлауға мемлекеттік білім беру тапсырысын орналастыру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педагог қызметкерлерінің біліктілігін арттыру курстарын ұйымдастыру, оның ішінде онлайн оқыту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жүйесі үшін педагог кадрларды тәуелсіз сертификаттауға өту бойынша мәселені пысықтау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Демографиялық жағдайды ескере отырып, мектепке дейінгі ұйымдардың желісін ұлғайту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2014 жылғы жалпы қажеттіліктен мектепке дейінгі ұйымдардағы орынға қажеттілікті қысқарту (194,6 мың орын)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орын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xml:space="preserve">
Мектепке дейінгі ұйымдардың типтері мен түрлерінің жалпы санынан толық күн болатын мектепке дейінгі ұйымдардың үлесі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xml:space="preserve">
Шағын орталықтардың жалпы санынан жарты күн болатын шағын орталықтардың үлесі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xml:space="preserve">
Ұсынылған орындардың жалпы санынан жекеменшік мектепке дейінгі ұйымдардағы орындардың үлесі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w:t>
            </w:r>
          </w:p>
          <w:p>
            <w:pPr>
              <w:spacing w:after="20"/>
              <w:ind w:left="20"/>
              <w:jc w:val="both"/>
            </w:pPr>
            <w:r>
              <w:rPr>
                <w:rFonts w:ascii="Times New Roman"/>
                <w:b w:val="false"/>
                <w:i w:val="false"/>
                <w:color w:val="000000"/>
                <w:sz w:val="20"/>
              </w:rPr>
              <w:t>
Білім беру қажеттіліктері ерекше балаларды тәрбиелеу және оқыту үшін жағдай жасаған мектепке дейінгі ұйымдардың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әртүрлі типтері мен түрлерінде, оның ішінде МЖӘ есебінен жаңа орындар ашу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бағдарламасы шеңберінде балабақшалар құрылысын аяқтау және жаңадан салуды бастау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іске қосу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(ҰҚ)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Балабақшалардың құрылысы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іске қосу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 (ППТК) ашу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қаулылары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тапсырысты орналастыру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БҒМ-ге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354 575,6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Тұрмысы төмен отбасылардан шыққан балаларды мектепке дейінгі тәрбиемен және оқытумен қамтамасыз ету үшін мемлекеттік субсидиялау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Балаларды мектепке сапалы дайындауға бағдарланған мектепке дейінгі тәрбие мен оқыту мазмұнын жаңарту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Мектепке дейінгі жастағы балалардың дағдысы мен машығының даму индикаторларына сәйкес машығы мен дағдысының деңгейі жоғары және орта 5-6 жастағы балалардың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барлық жас топтарындағы балалар дағдыларының дамуын қадағалау индикаторларының жүйесін әзірлеу және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 әзірлеу, 2017 жылдан бастап – енгізу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бойынша оқу-әдістемелік кешендерді, оның ішінде білім беру қажеттіліктері ерекше балалар үшін арнайы бағдарламалар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 үшін мектепке дейінгі тәрбие мен оқытудың жаңартылған мемлекеттік жалпыға міндетті стандартын және типтік білім беру бағдарламаларын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 қазақ, орыс және ағылшын тілдерін оқытумен көптілді білім беру бағдарламасының элементтерін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эксперименттік білім беру бағдарламаларын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Мектепке дейінгі тәрбие мен оқыту менеджментін және даму мониторингін жетілдіру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Аттестаттауға жататын мектепке дейінгі ұйымдардың жалпы санынан аттестаттаудан өткен мектепке дейінгі ұйымдардың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Мектепке дейінгі ұйымдардың басшыларына арналған менеджмент саласында біліктілікті арттыру курстарының жаңартылған білім беру бағдарламаларының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басшыларының жыл сайын біліктілікті арттыру курстарынан өтуі, оның ішінде онлайн оқыту арқылы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"Өрлеу" БАҰО"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басшылары үшін менеджмент саласында біліктілікті арттыру курстарының білім беру бағдарламаларын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ДБ-нің қызметін сырттай бағалау өлшемшарттары мен дескрипторларына сәйкес Қазақстан Республикасы Үкіметінің 2007 жылғы 24 желтоқсандағы № 1270 қаулысымен бекітілген Білім беру ұйымдарын мемлекеттік аттестаттау ережесіне өзгерістер мен толықтырулар енгізу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жыл сайынғы өзін-өзі бағалауын енгізу бөлігінде Қазақстан Республикасы Үкіметінің 2013 жылғы 17 мамырдағы № 499 қаулысымен бекітілген Тиісті үлгідегі білім беру ұйымдары қызметінің үлгілік қағидаларына өзгерістер енгізу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Сапалы орта білім беруге тең қол жеткізуді қамтамасыз ету, зияткер, дене бітімі және рухани жағынан дамыған, табысты азаматты қалыптастыру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p>
            <w:pPr>
              <w:spacing w:after="20"/>
              <w:ind w:left="20"/>
              <w:jc w:val="both"/>
            </w:pPr>
            <w:r>
              <w:rPr>
                <w:rFonts w:ascii="Times New Roman"/>
                <w:b w:val="false"/>
                <w:i w:val="false"/>
                <w:color w:val="000000"/>
                <w:sz w:val="20"/>
              </w:rPr>
              <w:t>
НЗМ тәжірибесі бойынша жаңартылған білім беру мазмұнына өткен мектептердің үлесі (2016 жылы – 1-сынып, 2017 жылы 2,5,7 -сыныптар, 2018 жылы -3,6,8,10 сыныптар, 2019 жылы –4,9,11,12 -сыныптар)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p>
            <w:pPr>
              <w:spacing w:after="20"/>
              <w:ind w:left="20"/>
              <w:jc w:val="both"/>
            </w:pPr>
            <w:r>
              <w:rPr>
                <w:rFonts w:ascii="Times New Roman"/>
                <w:b w:val="false"/>
                <w:i w:val="false"/>
                <w:color w:val="000000"/>
                <w:sz w:val="20"/>
              </w:rPr>
              <w:t>
Үлгерімі "жақсы" және "үздік" (оқытудың сапасы) оқушылардың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Педагог кәсібінің беделін арттыру және олардың сапалық құрамын арттыру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Педагогтердің жалпы санынан жас педагогтердің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Педагогтердің жалпы санынан бірінші және жоғары санаты бар педагогтердің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мазмұнын жаңарту шеңберінде педагогтердің біліктілігін арттырудың қысқа мерзімді курстарын, оның ішінде онлайн және қашықтықтан оқыту курстарын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"Өрлеу" БАҰО"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Мұғалімдердің біліктілігін білім беру бағдарламалары бойынша арттыру курстарын, оның ішінде онлайн және қашықтықтан оқыту курстарын өткізу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"Өзін-өзі тану" адамгершілік-рухани білім беру бағдарламалары бойынша біліктілігін арттыру курстарын, оның ішінде онлайн және қашықтықтан оқыту курстарын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 аттестаттаудың жаңа жүйесіне көшу бойынша іс-шаралар өткізу, оның ішінде үш тілде оқыту аясында: Қазақстан тарихы мұғалімдері – ҚазТест сертификаттары, ағылшын тілі, информатика, химия, физика, биология – TOEFL, IELTS және IT-педагогтердің құзыреттілігі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және оқытудың TALIS халықаралық зерттеуіне қатысу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есебінен көзделген қаражат шеңберінде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"Үздік педагог" конкурсын өткізу (жыл сайын)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ЖОО-ларда кадрларды даярлау сапасын, оның ішінде студенттердің IELTS-ты кемінде 6.5 балға тапсыру талаптарын ескере отырып, күшейту бойынша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шеңберінде педагогтердің біліктілігін арттыру курстарын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ЖАО, НЗМ (келісім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2 357,7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Мұғалімдерді жалдаудың және кәсіби өсуінің тетіктерін жетілдірілетін болады және мектептер үшін мұғалімдерді іріктеу кезінде "білім беру магистрі" дәрежесі бар мамандарды тарту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Орта білім берудің инфрақұрылымдық дамуын қамтамасыз 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Мектептердің жалпы санынан авариялық мектептердің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Үш ауысымда сабақ өткізетін мектептердің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Инклюзивті білім беру үшін жағдай жасаған мектептердің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мектептердің орнына және үш ауысымда оқытатын мектептерді жою үшін білім беру объектілерін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іске қосу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мектептердің орнына және үш ауысымда оқытатын мектептерді жою үшін білім беру объектілерін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іске қосу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2016-2018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51175,7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(ҰҚ)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мектептердің орнына және үш ауысымда оқытатын мектептерді жою үшін білім беру объектілерін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іске қосу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кең жолақты Интернет желісімен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оқытуды енгізуге арналған техникалық инфрақұрылымды (жергілікті есептеуіш желі, мектептік сервер және компьютерлік парк), оның ішінде МЖӘ есебінен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пән кабинеттерімен, оның ішінде робототехника сыныптарымен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МЖӘ</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қаңтардағы №77 қаулысымен бекітілген мемлекеттік білім беру ұйымдары қызметкерлерінің үлгі штаттарын және педагог қызметкерлер мен оларға теңестірілген тұлғалардың лауазымдық тізбесіне ерекше қажеттіліктері бар балаларды инклюзивтік ортада сүйемелдеуді қамтамасыз ету бөлігінде өзгерістер мен толықтырулар енгізу мәселесін пысықтау (үлгілік штатқа педагог-ассистентті қосу)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 кабинеттерінің (ПМПК) желісін кеңейту (2016 ж. – 61 бірл., 2017 ж. – 71 бірл., 2018 ж. – 77 бірл., 2019 ж. – 85 бірл.)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түзету кабинеттерінің (ППТК) желісін кеңейту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ұйымдарындағы психологиялық-педагогикалық консилиумдар туралы ереже әзірлеу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етуге жағдай жасалған орта білім беру ұйымдарында тұрмысы төмен отбасынан шыққан оқушыларды дәруменді тегін ыстық тамақпен қамтамасыз етуді мониторингтеу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анықтама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ШЖМ-ға арналған тірек мектептерді (ресурстық орталықтар) ашу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Орта білім берудің мазмұнын жаңарту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Жаңартылған білім беру мазмұнымен қамтылған балалардың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xml:space="preserve">
Қазақстандық оқушылардың халықаралық және ұлттық зерттеулердегі нәтижелері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PISA-2015:</w:t>
            </w:r>
          </w:p>
          <w:p>
            <w:pPr>
              <w:spacing w:after="20"/>
              <w:ind w:left="20"/>
              <w:jc w:val="both"/>
            </w:pPr>
            <w:r>
              <w:rPr>
                <w:rFonts w:ascii="Times New Roman"/>
                <w:b w:val="false"/>
                <w:i w:val="false"/>
                <w:color w:val="000000"/>
                <w:sz w:val="20"/>
              </w:rPr>
              <w:t>
математика – 440, жаратылыстану – 430, оқу –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PIRLS-2016:</w:t>
            </w:r>
          </w:p>
          <w:p>
            <w:pPr>
              <w:spacing w:after="20"/>
              <w:ind w:left="20"/>
              <w:jc w:val="both"/>
            </w:pPr>
            <w:r>
              <w:rPr>
                <w:rFonts w:ascii="Times New Roman"/>
                <w:b w:val="false"/>
                <w:i w:val="false"/>
                <w:color w:val="000000"/>
                <w:sz w:val="20"/>
              </w:rPr>
              <w:t>
4-сынып: оқу – 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ОЖСБ 9-сы нып – 37,4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ОЖСБ 4-сынып – кемінде 20, 9-сынып – кемінде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ОЖСБ 4-сынып – кемінде 25, 9-сынып –кемінде 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Білім беру процесінде АКТ-ны қолданатын мектептердің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берудің МЖС өзгерістер мен толықтырулар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білім беру мазмұнына көшуді, олимпиадалар мен жарыстар, оның ішінде STEM-білім беру және Робототехника бойынша өткізуді ұйымдастыру және оқу әдістемелік, ұйымдастырушылық сүйемелдеуді әзірлеу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-әдістемелік кешендер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 білім беруді дамытудың оқу-әдістемелік кешендерін әзірлеу, үш тілде білім берудің әдістемесі бойынша семинарлар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-әдістеме лік кешендер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099 102 060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5-сыныптан бастап үш тілде оқытуды кезең-кезеңмен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сынып оқушылары үшін жазғы тілдік мектепті ұйымдастыру мәселесін пысықтау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Өңірлерде ағылшын тілінде оқытатын сыныптар ашу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бойынша әдіснамалық және ғылыми-әдістемелік қамтамасыз етуді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ШЖМ-нің қызметін оқу-әдістемелік сүйемелдеуді қамтамасыз ету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 дамытуды әдіснамалық және ғылыми-әдістемелік қамтамасыз етуді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контентті ескере отырып, базалық оқулықтарға қойылатын талаптарды әзірлеу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оқытудың жаңа әдістемелерін әзірлеу бойынша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ҰБА,</w:t>
            </w:r>
          </w:p>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түрлері бойынша ерекше білім алуға қажеттілігі бар балаларға, оның ішінде көзі көрмейтін балаларға бедерлі-нүктелі шрифтімен (Брайль шрифті) және көзі нашар көретін балаларға үлкейтілген шрифтпен оқулықтар мен ОӘК әзірлеу, басып шығару және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мен оқу-әдістемелік кешендерді басып шығару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халықаралық оқу мен мәтінді түсіну сапасын зерттеуге қатысу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есеп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халықаралық жаратылыстану-математикалық білім берудің сапасын зерттеуге қатысу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 халықаралық компьютерлік және ақпараттық сауаттылықты зерттеуге қатысу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оқудағы жетістіктерін бағалаудың PISA Халықаралық зерттеулеріне қатысу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есебінен көзделген қаражат шеңберінде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 бес күндік оқытуға кезең-кезеңмен көшу (2016 жылы – 1-сынып; 2017 жылы – 2, 5, 7-сыныптар; 2018 жылы – 3, 6, 8, 10-сыныптар; 2019 жылы – 4, 9, 11, 12-сыныптар)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қараша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білім беру ресурстарына тең қолжетімділікті қамтамасыз ету (ашық электрондық контенттің көлемі 2020 жылға қарай - 100 %)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қорларының ұлттық каталогын үш тілде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сандық білім беру қорларының ұлттық каталогы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мазмұнын жаңарту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жағдайларға тап болған мектеп оқушыларының үлгерімін жоғарылату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білімнің жаңартылған мазмұнының элементтерін ескере отырып, ҰБТ құралдарын қайта құрастыру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 РМҚК,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 үшін оқулық басылымдарын сынақтан өткізу бойынша іс-шаралар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РҒПО" РМҚК,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мазмұн элементтері бар білім беру бағдарламаларын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"Балдәурен" РОСО, Абай ат. қазақ тілі мен әдебиетті тереңдетіп оқытатын республикалық мамандандырылған мектеп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мазмұнын әзірлеуде Назарбаев Зияткерлік мектептерінің тәжірибесін тарату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мектептерінің 1-6 сыныптарға арналған тәжірибелік білім беру бағдарламаларын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xml:space="preserve">
Қосымша білім берумен қамтылған оқушылардың үлесі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xml:space="preserve">
Жалпы білім беретін мектептердегі спорттық секциялармен, оның ішінде республикалық балалар-жасөспірімдер спорт жарыстарымен (Оқушылар спартакиадасы және т. б.) қамтылған білім алушылардың үлесі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Балалар мен жасөспірімдер қозғалыстарымен, оның ішінде "Жас ұлан", "Жас қыран" қозғалыстарымен қамтылған оқушылардың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беретін ұйымдардың желісін:</w:t>
            </w:r>
          </w:p>
          <w:p>
            <w:pPr>
              <w:spacing w:after="20"/>
              <w:ind w:left="20"/>
              <w:jc w:val="both"/>
            </w:pPr>
            <w:r>
              <w:rPr>
                <w:rFonts w:ascii="Times New Roman"/>
                <w:b w:val="false"/>
                <w:i w:val="false"/>
                <w:color w:val="000000"/>
                <w:sz w:val="20"/>
              </w:rPr>
              <w:t>
- тұрғын үйлерді салу кезінде 1-қабаттарында балалардың бос уақытын қамту орталықтарының жұмыс істеуі үшін үй-жайлар жоспарлау;</w:t>
            </w:r>
          </w:p>
          <w:p>
            <w:pPr>
              <w:spacing w:after="20"/>
              <w:ind w:left="20"/>
              <w:jc w:val="both"/>
            </w:pPr>
            <w:r>
              <w:rPr>
                <w:rFonts w:ascii="Times New Roman"/>
                <w:b w:val="false"/>
                <w:i w:val="false"/>
                <w:color w:val="000000"/>
                <w:sz w:val="20"/>
              </w:rPr>
              <w:t>
- балалардың бос уақытын қамту орталықтарының жұмыс істеуі үшін мектептің бос үй-жайларын ұсыну есебінен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орта білім беру ұйымында спорттық лига құру арқылы мектеп спорт секциялары желісін кеңейту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залдары мен қосымша білім беру ұйымдарын заманауи жабдықтармен жабдықтау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Патриоттық тәрбиеге бағытталған "Шаңырақ" Назарбаев Зияткерлік мектептерінің әлеуметтік жобасын тарату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мектептерде қызығушылықтар бойынша үйірмелер санының өсуін қамтамасыз ету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спорт түрлерімен айналысу үшін, сондай-ақ тұрмысы төмен және көп балалы отбасылар балаларының, жетім балалардың, девианттық мінез-құлықты балалардың мәдениет және спорт ұйымдарына баруы үшін жеңілдіктер (тегін абонементтер) ұсыну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арасында спорттық жарыстар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ұлан" ББЖҰ, "Жас қыран" (7-9 жас, 2-4 сыныптар) және "Жас ұлан" (9-16 жас, 5-9 сыныптар) деген екі топқа бөлінетін балалар-жасөспірімдердің бірыңғай ұйымының жұмысын, онын ішінде, студенттер мен жоғары сынып оқушыларын арасынан волонтерлерді тарта отырып, "Жас ұлан" ББЖҰ тәлімгерлері мен үйлестірушілер қауымдастығын құру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БҒМ-ге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әлеуметтік қайырымдылық, ізгі ниеттілік, әлеуметтік теңдік, конфессияаралық және этникалық толеранттылық және тағы басқа акцияларға, оның ішінде медиа ресурстарды қолдану арқылы тарту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оқушыларының бойында тамақтану мәдениетін қалыптастыру, оның ішінде теңгерімді құнарлы тамақтануды насихаттау арқылы қалыптастыру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оңалту және балалардың демалысын ұйымдастыру арқылы мектеп оқушыларының салауатты өмір салтын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БҒМ-ге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"Балдәурен" РОСО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елге тағзым" жобасын іске асыру арқылы мектеп оқушыларының бойында "Мәңгілік Ел" жалпыұлттық патриоттық идеясының рухани-адамгершілік құндылықтарын және мәдениетін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Орта білім беру менеджментін және даму мониторингін жетілдіру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Қамқоршылық кеңестер құрған мектептердің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Орта білім беру ұйымдарының басшыларына арналған менеджмент саласында біліктілікті арттыру курстарының жаңартылған білім беру бағдарламаларының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тоқсанының қорытындысы бойынша ата-аналар қауымының алдында, оның ішінде онлайн режимінде қоғамдық тыңдаулар (ашық баяндамалар)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маусым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Сынақтан өткізудің қорытындысы бойынша барлық қалалық мектептерде жан басына қаржыландыру процесін енгізу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"Қаржы орталығы" АҚ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басшыларының менеджмент саласындағы біліктілігін, оның ішінде онлайн оқыту және қашықтықтан оқыту курстарында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басшыларының менеджмент саласындағы біліктілігін арттыру курстарының, оның ішінде онлайн және қашықтықтан оқыту курстарының білім беру бағдарламаларын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іс-шараларын іске асыруды қолдау және орта білім беру жүйесін реформалауды мониторингтеу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АҚ (келісім бойынша), ДБ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 реформалауға байланысты білім беру саласындағы нормативтік құқықтық актілерге өзгерістер мен толықтырулар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ІІ-ІІІ тоқсандар</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тетіктерін қолдана отырып, өңірлік тестілеу орталықтарын құру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жылғы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тетіктері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директорларының қызметін бағалау мен мониторингтеуді жүргізу бойынша ұсыныстар енгізу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 басына қаржыландыруды енгізу шеңберінде сынақтан өткізілетін пилоттық мектептерде қамқоршылық кеңестер құру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Техникалық және кәсіптік білім алу үшін жағдайлар жасау арқылы жастарды әлеуметтік-экономикалық интеграциялау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Мемлекеттік тапсырыс бойынша оқыған, оқуды бітіргеннен кейінгі бірінші жылы жұмысқа орналасқан және еңбекпен қамтылған ТжКБ оқу орындары түлектерінің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ТжКБ жүйесінің беделін арттыру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Типтік жастағы (14-24) жастарды техникалық және кәсіптік біліммен қамту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ЖАО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 кәсіптік бағдарлаудың әдістемелік ұсынымын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ЖАО, "Атамекен" ҰКП (келісім бойынша), "Кәсіпқор" холдингі" КЕАҚ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мен жастар арасында кәсіптік бағдарлау жұмыстарын (кездесулер, ашық есік күндері, бос орындар жәрмеңкесі, кәсіби сынақтар) ұйымдастыру және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"Атамекен"ҰКП (келісім бойынша), </w:t>
            </w:r>
          </w:p>
          <w:p>
            <w:pPr>
              <w:spacing w:after="20"/>
              <w:ind w:left="20"/>
              <w:jc w:val="both"/>
            </w:pPr>
            <w:r>
              <w:rPr>
                <w:rFonts w:ascii="Times New Roman"/>
                <w:b w:val="false"/>
                <w:i w:val="false"/>
                <w:color w:val="000000"/>
                <w:sz w:val="20"/>
              </w:rPr>
              <w:t>
"Кәсіпқор" холдингі" КЕАҚ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қаражаты есебінен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кәсіптерін дәріптеу бойынша іс-шаралар ұйымдастыру және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және электрондық БАҚ-тағы материалдар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АКМ,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АКМ Ақпарат комитетімен келісу бойынша мемлекеттік ақпараттық тапсырыс орналастыру арқылы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("Серпін") жобасын іске асыру</w:t>
            </w:r>
          </w:p>
          <w:p>
            <w:pPr>
              <w:spacing w:after="20"/>
              <w:ind w:left="20"/>
              <w:jc w:val="both"/>
            </w:pPr>
            <w:r>
              <w:rPr>
                <w:rFonts w:ascii="Times New Roman"/>
                <w:b w:val="false"/>
                <w:i w:val="false"/>
                <w:color w:val="000000"/>
                <w:sz w:val="20"/>
              </w:rPr>
              <w:t>
(2016 жыл – 1115 адам, 2017 жыл – 1200 адам, 2018 жыл – 1290 адам, 2019 жыл – 1290 адам)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ЖАО-мен келісімдер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"Үздік кәсіп иесі" конкурсын, WorldSkills өңірлік, ұлттық чемпионаттарын ұйымдастыру және өткізу және халықаралық чемпионаттарға қатысу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"Атамекен" ҰКП (келісім бойынша), "Кәсіпқор" холдингі" КЕАҚ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ТжКБ қолжетімділігін қамтамасыз ету және кадрларды даярлау сапасы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Мемлекеттік колледждердің заманауи оқыту жабдығымен жарақтандырылған оқу-өндірістік шеберханаларының, зертханаларының және арнайы пәндер кабинеттерінің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Білім беру қажеттіліктері ерекше студенттер үшін тең жағдай мен кедергісіз қолжетімділік жасаған ТжКБ ұйымдарының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Аккредиттеу рәсімінен өткен мемлекеттік колледждердің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қағидаттарын есепке ала отырып, ТжКБ ұйымдарының ұйымдық-құқықтық нысанын өзгерту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Қаржымині, ҰЭМ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салу (2016 жылы - Астана қаласында - 2, 2019 жылы - Шымкент қаласында - 1, Қызылорда қаласында - 1)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енгізу актілері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МЖӘ</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салу және реконструкциялау (2019 жылы – Шығыс Қазақстан облысы – 200 орын, Маңғыстау облысы – 240 орын, Солтүстік Қазақстан облысы – 80 орын)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енгізу актілері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МЖӘ</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Жатақханаға мұқтаж студенттерге (ақылы негізде оқитындар) тұрғын үй берудің жалдау тетігі бойынша ұсыныстар әзірлеу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ЖАО, Қаржымині, ҰЭМ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"Баршаға арналған тегін техникалық және кәсіптік білім" жобасын енгізу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Қаржымині, ҰЭМ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қалыптастыру үшін Мамандықтар, салалар, өңірлер бөлінісінде кадрларға қажеттіліктерді және оның негізінде барлық іске асырылатын және іске асырылуға жоспарланатын жобалар мен өндірістерді ескере отырып ұзақ мерзімді перспективаға кадрларға болжамды қажеттіліктерді айқындау әдістемесін жаңартуды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бұйрығы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ЖАО, ИДМ, АШМ, БҒМ, ЭМ, Қорғанысмині, Қаржымині, ҰЭМ, Әділетмині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қажеттіліктеріне және жұмыс берушілердің сұранысына сәйкес ТжКБ бар кадрларды даярлауға, оның ішінде жастарға бірінші жұмысшы біліктілігін тегін беру үшін мемлекеттік білім беру тапсырысын қалыптастыру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IІІ тоқсан</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ДСӘДМ, ИДМ,  АШМ,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203 100 107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40278,3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сыныптарды бейіндік дайындауды қамтамасыз ету үшін мектептер мен колледждер базасында оқу-өндірістік комбинаттардың қызметін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МТБ жарақтандырудың лизингтік тетігін енгізу жөнінде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мен зертханаларды заманауи жабдықтармен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ТжКБ оқу орындарының базасында жетекші шет елдермен бірлесе отырып кадрлар даярлайтын орталықтар құру жөнінде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ЖАО, "Кәсіпқор" холдингі" КЕАҚ (келісім бойынша, "Атамекен" ҰКП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оқу ұйымдарын бейіндеу бойынша жол картасын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 үшін тең жағдайлар мен кедергісіз қолжетімділік жасау (пандустар, лифтілер, әлеуметтік объектілер, білім алушылардың жұмыс орындары, кітапханалар)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жүйесінің инженер-педагог қызметкерлерінің біліктілігін, оның ішінде онлайн арттыру (жыл сайын РБ есебінен кемінде 1000 ИПҚ)</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Деңгейлік модель бойынша "Кәсіпқор" холдингі КЕАҚ арқылы инженер-педагог қызметкерлердің біліктілігін арттыру, оның ішінде онлайн (2300 ИПҚ)</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өңірлерде 1 білім алушының құнын есептеудің жаңа әдістемесін енгізу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халықаралық аккредиттеуден өтуі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қаражаты есебінен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қауымдастықтар базасында біліктілікті растайтын салалық орталықтар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"Атамекен" ҰКП (келісім бойынша), </w:t>
            </w:r>
          </w:p>
          <w:p>
            <w:pPr>
              <w:spacing w:after="20"/>
              <w:ind w:left="20"/>
              <w:jc w:val="both"/>
            </w:pPr>
            <w:r>
              <w:rPr>
                <w:rFonts w:ascii="Times New Roman"/>
                <w:b w:val="false"/>
                <w:i w:val="false"/>
                <w:color w:val="000000"/>
                <w:sz w:val="20"/>
              </w:rPr>
              <w:t>
жұмыс берушілердің салалық қауымдастығы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есебінен "Еңбек нарығы талаптарына сәйкес дағдыларын дамыту" жобасы шеңберінде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Елдің индустриялық-инновациялық даму сұраныстарын ескере отырып, ТжКБ мазмұнын жаңарту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Кәсіптік стандарттар негізінде әзірленген білім беру бағдарламаларымен қамтамасыз етілген ТжКБ мамандықтарының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(келісу бойынша), ДСӘДМ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Технологиялық, техникалық және ауыл шаруашылығы мамандықтары бойынша дуальді оқытудың негізгі қағидаттарын енгізген колледждердің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"Атамекен" ҰКП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сыныптауышы" Қазақстан Республикасының ұлттық сыныптауышын әзірлеу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ДСӘДМ, АШМ, МСМ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есебінен "Еңбек нарығы талаптарына сәйкес дағдыларын дамыту" жобасы шеңберінде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стандарттарды әзірлеуді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 (келісім бойынша), жұмыс берушілердің салалық қауымдастықтары, ДСӘДМ, АШМ, МСМ, ИДМ, </w:t>
            </w:r>
          </w:p>
          <w:p>
            <w:pPr>
              <w:spacing w:after="20"/>
              <w:ind w:left="20"/>
              <w:jc w:val="both"/>
            </w:pPr>
            <w:r>
              <w:rPr>
                <w:rFonts w:ascii="Times New Roman"/>
                <w:b w:val="false"/>
                <w:i w:val="false"/>
                <w:color w:val="000000"/>
                <w:sz w:val="20"/>
              </w:rPr>
              <w:t>
ЭМ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есебінен "Еңбек нарығы талаптарына сәйкес дағдыларын дамыту" жобасы шеңберінде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стандарттар негізінде ТжКБ мамандықтары бойынша білім беру бағдарламаларын әзірлеуді ұйымдастыру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 "Атамекен" ҰКП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есебінен "Еңбек нарығы талаптарына сәйкес дағдыларын дамыту" жобасы шеңберінде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ИИДМБ-ның 10 колледжі үшін білім беру бағдарламаларын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оқу әдебиеттері мен оқу-әдістемелік құралдарын аудару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әдебиеттері мен оқу-әдістемелік құралдары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2016-2018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жүйесіне кредиттік-модульдік оқыту технологияларын кезең-кезеңімен енгізу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"Кәсіпқор" холдингі КЕАҚ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есебінен "Кәсіпкерлік қызмет негіздері және қаржы менеджменті" курсын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"Атамекен" ҰКП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Дуальді оқытуды енгізу бойынша жол картасын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14 қазандағы № 1093 қаулысы шеңберінде іске асыру туралы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"Атамекен" ҰКП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"Мәңгілік Ел" жалпыұлттық патриоттық идеясының рухани-адамгершілік құндылықтарын және салауатты өмір салты мәдениетін нығайту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Қоғамдық-пайдалы қызметтерге (волонтерлік, жастар ісі жөніндегі комитеттер қызметіне қатысу және т.б.) тартылған ТжКБ ұйымдарында оқитын студенттердің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Спорттық секциялармен қамтылған ТжКБ студенттерінің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"Мәңгілік Ел" жалпыұлттық патриоттық идеясының құндылықтарын ТжКБ ұйымдарының тәрбие процесіне енгізу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мемлекеттік жастар саясаты саласындағы іс-шараларды ұйымдастыру және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жастар ісі жөніндегі комитеттер құру жұмысын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ұйымдарында волонтерлер мектебінің жұмыс істеуін қамтамасыз ету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спорттық секциялардың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 спорттық іс-шараларды ұйымдастыру және өткізу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бойында тамақтану мәдениетін қалыптастыру, оның ішінде теңгерімді құнарлы тамақтануды насихаттау арқылы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ТжКБ менеджментін және даму мониторингін жетілдіру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"Кәсіпқор" холдингі" КЕАҚ тәжірибесін енгізген мемлекеттік колледждердің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"Кәсіпқор холдингі" КЕАҚ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 әзірлеген модульдік білім беру бағдарламаларын ТжКБ барлық жүйесіне тарату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 тәжірибесін тарату жоспары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"Кәсіпқор" холдингі" КЕАҚ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саласында ТжКБ ұйымдары басшыларының біліктілігін арттыру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Турин процесі шеңберінде техникалық және кәсіптік білім беру бойынша зерттеулер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"АТО"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барлық ұйымдарында қамқоршылық кеңестердің қызметін ұйымдастыру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Мемлекеттік тапсырыс бойынша білім алған, ЖОО-ны бітіргеннен кейінгі бірінші жылы мамандығы бойынша жұмысқа орналасқан ЖОО түлектерінің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АШМ, МСМ, ЖОО-лар (келісім бойынша),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p>
            <w:pPr>
              <w:spacing w:after="20"/>
              <w:ind w:left="20"/>
              <w:jc w:val="both"/>
            </w:pPr>
            <w:r>
              <w:rPr>
                <w:rFonts w:ascii="Times New Roman"/>
                <w:b w:val="false"/>
                <w:i w:val="false"/>
                <w:color w:val="000000"/>
                <w:sz w:val="20"/>
              </w:rPr>
              <w:t>
QS-WUR рейтингінде белгіленген Қазақстан ЖОО-ларының саны</w:t>
            </w:r>
          </w:p>
          <w:p>
            <w:pPr>
              <w:spacing w:after="20"/>
              <w:ind w:left="20"/>
              <w:jc w:val="both"/>
            </w:pPr>
            <w:r>
              <w:rPr>
                <w:rFonts w:ascii="Times New Roman"/>
                <w:b w:val="false"/>
                <w:i w:val="false"/>
                <w:color w:val="000000"/>
                <w:sz w:val="20"/>
              </w:rPr>
              <w:t>
топ-200</w:t>
            </w:r>
          </w:p>
          <w:p>
            <w:pPr>
              <w:spacing w:after="20"/>
              <w:ind w:left="20"/>
              <w:jc w:val="both"/>
            </w:pPr>
            <w:r>
              <w:rPr>
                <w:rFonts w:ascii="Times New Roman"/>
                <w:b w:val="false"/>
                <w:i w:val="false"/>
                <w:color w:val="000000"/>
                <w:sz w:val="20"/>
              </w:rPr>
              <w:t>
топ-300</w:t>
            </w:r>
          </w:p>
          <w:p>
            <w:pPr>
              <w:spacing w:after="20"/>
              <w:ind w:left="20"/>
              <w:jc w:val="both"/>
            </w:pPr>
            <w:r>
              <w:rPr>
                <w:rFonts w:ascii="Times New Roman"/>
                <w:b w:val="false"/>
                <w:i w:val="false"/>
                <w:color w:val="000000"/>
                <w:sz w:val="20"/>
              </w:rPr>
              <w:t xml:space="preserve">
топ-500 </w:t>
            </w:r>
          </w:p>
          <w:p>
            <w:pPr>
              <w:spacing w:after="20"/>
              <w:ind w:left="20"/>
              <w:jc w:val="both"/>
            </w:pPr>
            <w:r>
              <w:rPr>
                <w:rFonts w:ascii="Times New Roman"/>
                <w:b w:val="false"/>
                <w:i w:val="false"/>
                <w:color w:val="000000"/>
                <w:sz w:val="20"/>
              </w:rPr>
              <w:t>
топ-701+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МСМ, АШМ, БПАҰО,ЖОО-лар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Бәсекеге қабілетті кадрларды сапалы даярлауды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даярлауға арналған мемлекеттік тапсырыстың арақатынасы: магистратура және докторантура; бакалавриат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72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70,5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Жоғары білім беру жүйесіндегі шетелдік студенттердің, оның ішінде коммерциялық негізде оқитын студенттердің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ДСӘДМ, АШМ, МСМ, ЖОО-лар (келісім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Білім беру қажеттіліктері ерекше студенттерді оқыту үшін тең жағдайлар мен кедергісіз қолжетімділік жасаған ЖОО-лардың үлесі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даярлауға арналған мемлекеттік тапсырысты еңбек нарығының талаптарына және жұмыс берушілердің қажеттіліктеріне сәйкес жыл сайын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РеспублиҒкасы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ДСӘДМ, АШМ, МСМ, ИДМ, </w:t>
            </w:r>
          </w:p>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353 696,2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даярлауға арналған мемлекеттік білім беру тапсырысы көлеміндегі ұлғайтуды ескере отырып, магистратура мен докторантураның үлесін жыл сайын бекіту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РеспублиҒкасы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2016-2018 жылдардағы II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АШМ, МСМ, 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204 100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базалық және басқа ЖОО-ларда ИИДМБ қажеттіліктерін ескере отырып, бейінді магистратураға мемлекеттік тапсырыс орналастыру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жылдардағы II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АШМ, МСМ, 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204 100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әріптес ЖОО-лармен бірлесіп, инновациялық технологиялар мен Назарбаев Университетінің тәжірибесін енгізе отырып, білім беру бағдарламаларын, оқулықтар мен оқу-әдістемелік кешендер, оның ішінде ИИДМБ басым салалары үшін ағылшын тілінде әзірлеу және бағалау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ИДМ,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базалық ЖОО жанынан ИИДМБ басым бағыттары бойынша 48 жаңа зертхананың жұмыс істеуі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жылдардағы II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(ҰҚ)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Түлектердің ИИДМБ шеңберінде жұмыс істеу дайындығы деңгейіне жұмыс берушілердің қанағаттануын анықтау мақсатында әлеуметтанушылық зерттеулер жүргізу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мамандықтарға оқуға түсудің жаңа өлшемшарттарын енгізу тетігін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АШМ, МСМ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ACT және т.б. әдіснамаларды енгізе отырып, ЖОО-ға қабылдау қағидаларын, оның ішінде ақылы негізде шетелдік азаматтар үшін қабылдау қағидаларын жетілдіру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АШМ, МСМ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білімді кредиттік жан басына қаржыландыру тетігін тереңдету және кеңейту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 ДСӘДМ, АШМ, МСМ,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реттеу арқылы магистратура мен докторантураға қабылдау тетігін жетілдіру (оның ішінде үміткерге жоғары оқу орнын таңдау құқығын бере отырып, докторантура үшін кемінде 3 жыл практикалық жұмыс өтілінің, IELTS, TOEFL, DELF, DALF, TestDaF, DSD II сертификаттарының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тобының ұсыныстары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 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АШМ, МСМ, ИДМ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кадрлар даярлауға, оның ішінде ақылы негізде даярлауға қойылатын талаптарды жетілдіру және ел ғалымдарының ғылыми мансабын дамытуға бағытталған постдокторлық бағдарламаларды енгізу бөлігінде Қазақстан Республикасы Үкіметінің 2012 жылғы 23 тамыздағы № 1080 қаулысымен бекітілген білім берудің тиісті деңгейлерінің МЖС-на өзгерістер мен толықтырулар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 ҒЗИ (келісім бойынша), ДСӘДМ, АШМ, МСМ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 "Серпін" әлеуметтік жобасын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204 100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"Назарбаев Университеті" ДБҰ түлектерінің жұмыспен өтеу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"НазарҒбаев Университеті" ДБҰ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ЖОО-лардың бәсекеге қабілеттілік моделін әзірлеу мәселесін пысықтау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АШМ, МСМ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студенттерінің академиялық ұтқырлығын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БПАҰО,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204 100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елдермен және әріптес жоғары оқу орындарымен (Франция, Ұлыбритания, Испания және басқа тараптармен) бірлесіп, жоғары білім берудің ұдайы форумдарын өткізу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 БҒМ Қазақстан Республикасы ЖОО-лар қауымдастығы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ЖОО-ларды шетелде алға жылжыту, оның ішінде білім алушыларды қабылдау офистерінің ашылуы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студенттердің оқуға және тұруға кедергісіз қол жеткізуі үшін ЖОО инфрақұрылымын құру және жетілдіру (пандустар, лифтілер, әлеуметтік объектілер, кітапханалар)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ғылымның бірыңғай ақпараттық жүйесін (БҒБАЖ) МЖӘ тетіктерін қолдана отырып әзірлеу:</w:t>
            </w:r>
          </w:p>
          <w:p>
            <w:pPr>
              <w:spacing w:after="20"/>
              <w:ind w:left="20"/>
              <w:jc w:val="both"/>
            </w:pPr>
            <w:r>
              <w:rPr>
                <w:rFonts w:ascii="Times New Roman"/>
                <w:b w:val="false"/>
                <w:i w:val="false"/>
                <w:color w:val="000000"/>
                <w:sz w:val="20"/>
              </w:rPr>
              <w:t>
- дайындық жұмыстары - 2016 жыл;</w:t>
            </w:r>
          </w:p>
          <w:p>
            <w:pPr>
              <w:spacing w:after="20"/>
              <w:ind w:left="20"/>
              <w:jc w:val="both"/>
            </w:pPr>
            <w:r>
              <w:rPr>
                <w:rFonts w:ascii="Times New Roman"/>
                <w:b w:val="false"/>
                <w:i w:val="false"/>
                <w:color w:val="000000"/>
                <w:sz w:val="20"/>
              </w:rPr>
              <w:t>
- БҒБАЖ әзірлеу және тәжірибелік-өнерк сіптік пайдалану - 2017-2018 жылдар</w:t>
            </w:r>
          </w:p>
          <w:p>
            <w:pPr>
              <w:spacing w:after="20"/>
              <w:ind w:left="20"/>
              <w:jc w:val="both"/>
            </w:pPr>
            <w:r>
              <w:rPr>
                <w:rFonts w:ascii="Times New Roman"/>
                <w:b w:val="false"/>
                <w:i w:val="false"/>
                <w:color w:val="000000"/>
                <w:sz w:val="20"/>
              </w:rPr>
              <w:t>
- БҒБАЖ енгізу - 2019 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жүйе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АКМ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тетігі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Әлемдік үрдістер аясында жоғары және жоғары оқу орнынан кейінгі білім беру мазмұнын жаңғырту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Салалық шеңберлер мен кәсіптік стандарттар негізінде әзірленген білім беру бағдарламаларының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 БҒМ, АШМ, ДСӘДМ,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Шетелдік сарапшылармен бірлесіп ИИДМБ шеңберінде әзірленген жаңа білім беру бағдарламаларының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Білім беру сапасын қамтамасыз ету бойынша халықаралық еуропалық желілердің толық мүшесі болып табылатын және білім беру саласындағы уәкілетті органның тізіліміне енгізілген агенттіктерде халықаралық аккредиттеуден өткен мемлекеттік ЖОО білім беру бағдарламаларының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Студенттерде кәсіпкерлік дағдыларды қалыптастыруды ескере отырып, кәсіптік стандарттар негізінде жоғары және жоғары оқу орнынан кейінгі білім беру бағдарламаларын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Университетін қоса алғанда, ағылшын тілінде педагогикалық мамандықтар бойынша бакалавриат пен магистратураның жаңа білім беру бағдарламаларын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 "Назарбаев Университеті" ДБҰ (келісім бойынша), "АТО" АҚ (келісім бойынша),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білімді жаңғырту" ДБ-нің қарызы шеңберінде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кәсіптік стандарттарды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жұмыс берушілер бірлестіктері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талаптарына сәйкес келетін еңбек дағдыларын дамыту" ДБ қарызы шеңберінде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кадрларды сертификаттау арқылы ынталандыру жүйесін жетілдіру және педагогикалық мамандық студенттерінің TOEFL, IELTS, DELF, DALF, TestDaF, DSD II тапсыруы мәселелерін пысықтау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АШМ, МСМ, ИДМ, жұмыс берушілер бірлестіктері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және кадрларды даярлау саласында үздік халықаралық стандарттар негізінде педагогикалық мамандықтарға отандық және шетелдік мамандардың оқытуы </w:t>
            </w:r>
          </w:p>
          <w:p>
            <w:pPr>
              <w:spacing w:after="20"/>
              <w:ind w:left="20"/>
              <w:jc w:val="both"/>
            </w:pPr>
            <w:r>
              <w:rPr>
                <w:rFonts w:ascii="Times New Roman"/>
                <w:b w:val="false"/>
                <w:i w:val="false"/>
                <w:color w:val="000000"/>
                <w:sz w:val="20"/>
              </w:rPr>
              <w:t>
(100 адам)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ИИДМБ-ның базалық ЖОО-ларының тәжірибесін және кәсіпкерлік дағдыларды дамытуды ескере отырып, педагог кадрларды, ЖОО-ның ОҚП-сын даярлауды күшейту үшін ОПҚ-ның біліктілігін арттыру, оның ішінде онлайн режимде арттыру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2016-2018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базасында, оның ішінде онлайн режимінде тілдік курстарда мектептердің 675 мұғалімінің біліктілігін арттыруға арналған мемлекеттік тапсырыс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процесінің қағидаттарын, жоғары білім беруді дамытудың басым бағыттарын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БПАҰО-ның БҒМ-ге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БПАҰО,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Назарбаев Университетінде мамандар даярлау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"НазарҒбаев Университеті" ДБҰ </w:t>
            </w:r>
          </w:p>
          <w:p>
            <w:pPr>
              <w:spacing w:after="20"/>
              <w:ind w:left="20"/>
              <w:jc w:val="both"/>
            </w:pPr>
            <w:r>
              <w:rPr>
                <w:rFonts w:ascii="Times New Roman"/>
                <w:b w:val="false"/>
                <w:i w:val="false"/>
                <w:color w:val="000000"/>
                <w:sz w:val="20"/>
              </w:rPr>
              <w:t xml:space="preserve">
(келісім бойынша), </w:t>
            </w:r>
          </w:p>
          <w:p>
            <w:pPr>
              <w:spacing w:after="20"/>
              <w:ind w:left="20"/>
              <w:jc w:val="both"/>
            </w:pPr>
            <w:r>
              <w:rPr>
                <w:rFonts w:ascii="Times New Roman"/>
                <w:b w:val="false"/>
                <w:i w:val="false"/>
                <w:color w:val="000000"/>
                <w:sz w:val="20"/>
              </w:rPr>
              <w:t xml:space="preserve">
БҒМ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жоғары оқу орындарында екі дипломды білім беруді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БПАҰО-ның БҒМ-ге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БПАҰО, 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органдарына, оның ішінде шетелдік органдарға, қойылатын талаптарды орнату, танылған аккредиттеу органдарының тізілімін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кадрлар даярлауды жүзеге асыратын ЖОО-лардың материалдық-техникалық базасын нығайту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беру құрылымын Білім беру сыныптауышының халықаралық стандартына сәйкес келтіру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сыныптауышы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АШМ, МСМ, ІІМ, Қорғанысмині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ЖОО-ларды мемлекеттік аттестаттаудан аккредиттеуге толық көшуді жүзеге асыру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Ғылыми зерттеулер нәтижелерін және технологияларды коммерцияландыру үшін жағдайлар жасау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ИИДМБ жоғары оқу орындарының жалпы табысындағы инновациялық және ғылыми қызметтің табыс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 БҒМ,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Коммерцияландыру офистерін, технопарктер, бизнес-инкубаторлар құрған азаматтық ЖОО-лардың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ЖОО-ларда (азаматтық емес ЖОО-ларды қоспағанда) коммерцияландыру офистерін, технопарктер, бизнес-инкубаторлар және басқа да инновациялық құрылымдар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ІІ-IV тоқсандар</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ЖОО-лардың үшжақты келісімдер жасау (ЖОО – ғылыми ұйым – бизнес) арқылы ғылыми жобаларды іске асыруға қатысуы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ІІ-IV тоқсандар</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үшжақты келісімдер шеңберінде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ректорларының рейтингін айқындау тетігін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 беру бағдарламаларын әзірлеу ИИДМБ-2 базалық ЖОО-ларында оқытуға және өндірістен тәжірибелі мамандарды тарту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II-IV тоқсандар</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МЖӘ шеңберінде ЖОО-лардың ғылыми жобаларын коммерцияландыруды ынталандыру тетіктерін әзірлеу мәселелерін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ЖОО-ларда білім алатын жастарды "Мәңгілік Ел" жалпыұлттық патриоттық идеясының рухани-адамгершілік құндылықтарын және салауатты өмір салты мәдениетін нығайтуға қатыстыру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Қоғамдық пайдалы қызметке тартылған ЖОО студенттерінің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Ұлттық студенттер лигасына қатысатын ЖОО-лар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өзін-өзі басқаруды енгізу, студенттерді академиялық, зерттеу қызметіне және ЖОО-ны алқалық басқару органдарына тарту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БҒМ-ге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ЖОО-лар (келісім бойынша)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толеранттылыққа және қоғамдық өмірге тартуға тәрбиелеуге бағытталған іс-шараларды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ЖОО-лар (келісім бойынша)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арасында дебаттық қозғалысты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шеруін – музыкалық аспаптардың шеруін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БҒМ-ге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маусым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спорт клубтарын жекелеген заңды тұлғалар етіп қайта ұйымдастыру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 түрлері бойынша студенттер лигаларының жарыстарын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ЖОО-лар (келісім бойынша)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 есебінен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спортты дамыту, 2017 жылғы Универсиадаға қатысу үшін қазақстандық команданы дайындау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тамақтану мәдениетін, оның ішінде құнарлы тамақтануды насихаттау арқылы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Жоғары және жоғары оқу орнынан кейінгі білім беру менеджментін және даму мониторингін жетілдіру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ЖОО-лардың жалпы санынан корпоративтік басқару органдары (байқау кеңестері, қамқоршылық кеңестер және директорлар кеңесі) жұмыс істейтін ЖОО-лардың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Назарбаев Университетінің тәжірибесін енгізетін азаматтық ЖОО-лардың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топ-менеджментіне шетелдік мамандарды тарту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БҒМ-ге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2016-2018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берудегі менеджмент бойынша ЖОО-лардың басқарушы құрамының біліктілігін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"НазарҒбаев университеті" ДБҰ (келісім бойынша), 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ЖОО-лардың бюджеттен тыс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ЖОО ректорларының жұртшылық алдында жыл сайын есеп беру практикасын енгізу және KPI арқылы ректорлар қызметін бағалау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БҒМ-ге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2016-2019 жылдардағы IV тоқсан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жағдайында ЖОО шығындарының тиімділігін, қызмет нәтижелілігін бағалау әдістемесін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ЖОО-ларда академиялық және басқару дербестігі мәселелері бойынша Назарбаев Университетінің тәжірибесін кезең-кезеңімен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ЖОО-ларға академиялық, басқару және қаржылық дербестік беруді кезең-кезеңмен кеңейту мәселесін пысықтау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эндаумент-қорын құру тетігін әзірлеу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 корпоративтік басқару органдарын құруды көздейтін коммерциялық емес ұйымдарға трансформациялауды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 жаңа ұйымдық-құқықтық нысанға көшіру мәселесі бойынша ақпараттық науқандар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инновациялық әлеуеті тиімділігінің жүйесін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АҚ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тілдік даярлығына жыл сайын грант бөлу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оқу үшін бейінді магистратура мен бакалавриатқа мемлекеттік білім беру тапсырысы бойынша қабылдауды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АШМ, МСМ, 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 бойынша мұғалімдерді, ОПҚ-ны оқыту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ХБО, ЖАО,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 шеңберінде РБ-да көзделген қаражат шегінде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 оның ішінде халықаралық білім беру курстарының негізінде ОПҚ біліктілігін арттыру (кемінде 2,4 мың мұғалім мен ОПҚ)</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БҒМ-ге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Ел экономикасының қарқынды әртараптануы және тұрақты дамуы үшін ғылымның нақты үлесін қамтамасыз 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p>
            <w:pPr>
              <w:spacing w:after="20"/>
              <w:ind w:left="20"/>
              <w:jc w:val="both"/>
            </w:pPr>
            <w:r>
              <w:rPr>
                <w:rFonts w:ascii="Times New Roman"/>
                <w:b w:val="false"/>
                <w:i w:val="false"/>
                <w:color w:val="000000"/>
                <w:sz w:val="20"/>
              </w:rPr>
              <w:t>
ҒЗТКЖ-ны қаржыландырудың жалпы көлемінде тәжірибелік- конструкторлық әзірлемелерге арналған шығындардың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p>
            <w:pPr>
              <w:spacing w:after="20"/>
              <w:ind w:left="20"/>
              <w:jc w:val="both"/>
            </w:pPr>
            <w:r>
              <w:rPr>
                <w:rFonts w:ascii="Times New Roman"/>
                <w:b w:val="false"/>
                <w:i w:val="false"/>
                <w:color w:val="000000"/>
                <w:sz w:val="20"/>
              </w:rPr>
              <w:t>
Қолданбалы ғылыми-зерттеу жұмыстарының жалпы санындағы коммерцияландырылған жобалардың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Ғылымның ел экономикасын дамытуға қосатын үлесін арттыру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ҒЗТКЖ-ға жұмсалатын шығындардың жалпы көлеміндегі бизнес шығыстарының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xml:space="preserve">
2014 жылы ұлттық патенттердің жалпы санындағы ұлттық патенттердің өсімі (1 574 бірлік)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қаржыландырудың жалпы көлеміндегі тәжірибелік-конструкторлық әзірлемелерге арналған шығыстарды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ИДМ, Қаржы мині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 ББ бойынша көзделген қаражат шегінде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тарапынан қоса қаржыландыруды ескере отырып Қазақстан Республикасы Үкіметінің 2011 жылғы 25 мамырдағы № 575 қаулысымен бекітілген Негізгі, гранттық және бағдарламалық-нысаналы қаржыландыру қағидаларына өзгерістер енгізуді қоса алғанда, ғылыми жобаларды және бағдарламаларды гранттық және бағдарламалық-нысаналы қаржыландыру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217 100 101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ДБ-нің "Өнімді инновацияларды ынталандыру" жобасын іске асыру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ДБ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ДБ-нің "Өнімді инновацияларды ынталандыру" жобасын іске асыру шеңберінде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қоса қаржыландыруды ескере отырып, старт-аптарды дамытуды коммерцияландыруға және қолдауға арналған гранттық қаржыландыру шеңберінде конкурстар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 ББ бойынша көзделген қаражат шегінде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ЖОО-ларда коммерцияландыру және технологияларды трансферттеу жүйелерін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БҒМ-ге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ЖОО-лар (келісім бойынша)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ДБ-нің "Өнімді инновацияларды ынталандыру" жобасын іске асыру шеңберінде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ғалымдардың халықаралық ғылыми-зерттеу жобаларына қатысуы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ХҒТО (келісім бойынша), ҒЗИ (келісім бойынша),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ДБ-нің "Өнімді инновацияларды ынталандыру" жобасын іске асыру шеңберінде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ҒЗЖ-ны іске асыру барысында патенттерді міндетті түрде алу бойынша талаптарды бекіту бойынша мәселелерді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Әділетмині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ынтымақтастық туралы келісімдер негізінде шет мемлекеттермен халықаралық ғылыми-техникалық әріптестік байланыстарды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ҒЗИ  (келісім бойынша),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 ББ бойынша көзделген қаражат шегінде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Ғалымның ғылыми әлеуетін және мәртебесін нығайту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Зерттеушілердің 2014 жылғы жалпы (18 930 адам) санынан зерттеушілер санының өсуі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Жарияланымдардың 2014 жылғы жалпы (2784 бірлік) санынан халықаралық журналдардағы жариялымдар санының өсуі (Thomson Reuters деректері бойынша)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Жарияланымдардың 2014 жылғы жалпы санынан Web of Science Core Collection (Thomson Reuters) базасындағы жарияланымдардан дәйексөз келтіру деңгейі (1245 бірлік)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туралы" Қазақстан Республикасының Заңына сәйкес зерттеу университеттері қызметінің нормативтік құқықтық негіздерін енгізу және салалық ғылыми ұйымдар үшін PhD докторларын мақсатты даярлау бөлігінде білім және ғылым саласындағы нормативтік құқықтық актілерді жетілдіру мәселелерін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МСМ, ИДМ, ДСӘДМ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мен магистранттарды даярлау үшін ҒЗИ ғылыми әлеуетін және материалдық-техникалық базасын пайдалану тетіктерін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(келісім бойынша),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инженерлерді, шет ел ғалымдарын қоса алғанда магистранттар мен докторанттарды тарта отырып ғылыми жобалар мен бағдарламаларды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ЖОО-лар (келісім бойынша), акционерлік қоғамдар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217-000 ББ бойынша көзделген қаражат шегінде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пен ғылыми-педагогикалық ақпаратқа қолжетімділікті қамтамасыз ету, оның ішінде ғылыми-техникалық ақпараттың халықаралық базаларына қолжетімділікті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ҰҒТАО (келісім бойынша), ғылыми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іске асырылатын зерттеулер жүргізуге шетелден қазақстандық ғалымдарды тарту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 ҒЗИ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217-000 ББ бойынша көзделген қаражат шегінде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Ғылымның инфрақұрылымын жаңғырту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xml:space="preserve">
Жоғары білім беру ұйымдарындағы және ҒЗИ-лардағы енгізу бөлімшелерінің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ЖОО-лар (келісім бойынша), ҒЗИ  (келісім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Мемлекеттік жоғары оқу орындары мен ҒЗИ-лардың ғылыми жабдықтарының жаңару коэффициенті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 ҒЗИ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базасында "Аstana Business Campus" инновациялық кластерін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 жобасы шеңберінде инновациялық обсерватория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ДБ-нің "Өнімді инновацияларды ынталандыру" жобасының шеңберінде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институттары мен ЖОО-лардың ғылыми-инновациялық құрылымдарын жаңғырту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ҒЗИ (келісім бойынша), ЖОО-лар (келісім бойынша), мүдделі мемлекеттік органдар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Ғылым менеджментін және даму мониторингін жетілдіру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Қолданбалы зерттеулердің (жобалар) жалпы санындағы жоғары және орташа тиімді жобалардың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ЖОО-лар (келісім бойынша), БҒМ, АШМ, ДСӘДМ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Ғылыми ұйымдардың және ғалымдардың ғылыми-техникалық қызметін рейтингтік бағалауға сәйкес ғылыми ұйымдар қызметі тиімділігінің өсуі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ғылыми -техникалық қызметті қаржыландырудың жаңа тәсілдерін дәріптеу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(келісім бойынша),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қаражаты есебінен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БҒМ-ге ведомстволық бағынысты ғылыми ұйымдарды корпоративтік басқару қағидаттарын енгізу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(келісім бойынша),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оңтайландыруды және қайта құрылымдауды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ұйымдардың жаңартылған тізбесі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басшыларының жария есеп беруін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мен бағдарламалардың нәтижелілігін іске асыру және бағалау барысына мониторинг жүргізу жүйесін жетілдіру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ұйымдардың ғалымдардың ғылыми-зерттеу қызметін рейтингтік бағалау жүйесін енгізу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ҰҒТАО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гуманитарлық платформасын"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(келісім бойынша),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 ББ бойынша көзделген қаражат шегінде</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284 613,2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1153019,4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219 049,8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350917,1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Ескертпе: аббревиатуралардың толық жазылуы:</w:t>
      </w:r>
    </w:p>
    <w:bookmarkEnd w:id="10"/>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ДСӘДМ – Қазақстан Республикасының Денсаулық сақтау және әлеуметтік даму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АКМ – Қазақстан Республикасы Ақпарат және коммуникациялар министрлігі</w:t>
      </w:r>
    </w:p>
    <w:p>
      <w:pPr>
        <w:spacing w:after="0"/>
        <w:ind w:left="0"/>
        <w:jc w:val="both"/>
      </w:pPr>
      <w:r>
        <w:rPr>
          <w:rFonts w:ascii="Times New Roman"/>
          <w:b w:val="false"/>
          <w:i w:val="false"/>
          <w:color w:val="000000"/>
          <w:sz w:val="28"/>
        </w:rPr>
        <w:t xml:space="preserve">
      "Атамекен" ҰКП – Қазақстан Республикасының "Атамекен" ұлттық кәсіпкерлер палатасы </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"Балдәурен" РОСО – "Балдәурен" республикалық оқу-сауықтыру орталығы</w:t>
      </w:r>
    </w:p>
    <w:p>
      <w:pPr>
        <w:spacing w:after="0"/>
        <w:ind w:left="0"/>
        <w:jc w:val="both"/>
      </w:pPr>
      <w:r>
        <w:rPr>
          <w:rFonts w:ascii="Times New Roman"/>
          <w:b w:val="false"/>
          <w:i w:val="false"/>
          <w:color w:val="000000"/>
          <w:sz w:val="28"/>
        </w:rPr>
        <w:t xml:space="preserve">
      БПАҰО – Болон процесінің және академиялық ұтқырлық орталығы </w:t>
      </w:r>
    </w:p>
    <w:p>
      <w:pPr>
        <w:spacing w:after="0"/>
        <w:ind w:left="0"/>
        <w:jc w:val="both"/>
      </w:pPr>
      <w:r>
        <w:rPr>
          <w:rFonts w:ascii="Times New Roman"/>
          <w:b w:val="false"/>
          <w:i w:val="false"/>
          <w:color w:val="000000"/>
          <w:sz w:val="28"/>
        </w:rPr>
        <w:t>
      ҒЗИ – ғылыми-зерттеу институты</w:t>
      </w:r>
    </w:p>
    <w:p>
      <w:pPr>
        <w:spacing w:after="0"/>
        <w:ind w:left="0"/>
        <w:jc w:val="both"/>
      </w:pPr>
      <w:r>
        <w:rPr>
          <w:rFonts w:ascii="Times New Roman"/>
          <w:b w:val="false"/>
          <w:i w:val="false"/>
          <w:color w:val="000000"/>
          <w:sz w:val="28"/>
        </w:rPr>
        <w:t>
      ЖОО – жоғары оқу орны</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"АТО" АҚ – "Ақпараттық-талдау орталығы" акционерлік қоғамы</w:t>
      </w:r>
    </w:p>
    <w:p>
      <w:pPr>
        <w:spacing w:after="0"/>
        <w:ind w:left="0"/>
        <w:jc w:val="both"/>
      </w:pPr>
      <w:r>
        <w:rPr>
          <w:rFonts w:ascii="Times New Roman"/>
          <w:b w:val="false"/>
          <w:i w:val="false"/>
          <w:color w:val="000000"/>
          <w:sz w:val="28"/>
        </w:rPr>
        <w:t>
      АКТ – ақпараттық-коммуникациялық технологиялар</w:t>
      </w:r>
    </w:p>
    <w:p>
      <w:pPr>
        <w:spacing w:after="0"/>
        <w:ind w:left="0"/>
        <w:jc w:val="both"/>
      </w:pPr>
      <w:r>
        <w:rPr>
          <w:rFonts w:ascii="Times New Roman"/>
          <w:b w:val="false"/>
          <w:i w:val="false"/>
          <w:color w:val="000000"/>
          <w:sz w:val="28"/>
        </w:rPr>
        <w:t xml:space="preserve">
      ИИДМБ – Индустриялық-инновациялық дамытудың мемлекеттік бағдарламасы </w:t>
      </w:r>
    </w:p>
    <w:p>
      <w:pPr>
        <w:spacing w:after="0"/>
        <w:ind w:left="0"/>
        <w:jc w:val="both"/>
      </w:pPr>
      <w:r>
        <w:rPr>
          <w:rFonts w:ascii="Times New Roman"/>
          <w:b w:val="false"/>
          <w:i w:val="false"/>
          <w:color w:val="000000"/>
          <w:sz w:val="28"/>
        </w:rPr>
        <w:t>
      МТБ – материалдық-техникалық база</w:t>
      </w:r>
    </w:p>
    <w:p>
      <w:pPr>
        <w:spacing w:after="0"/>
        <w:ind w:left="0"/>
        <w:jc w:val="both"/>
      </w:pPr>
      <w:r>
        <w:rPr>
          <w:rFonts w:ascii="Times New Roman"/>
          <w:b w:val="false"/>
          <w:i w:val="false"/>
          <w:color w:val="000000"/>
          <w:sz w:val="28"/>
        </w:rPr>
        <w:t>
      МЖС – мемлекеттік жалпыға міндетті стандарт</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Назарбаев Университеті – "Назарбаев Университеті" дербес білім беру ұйымы</w:t>
      </w:r>
    </w:p>
    <w:p>
      <w:pPr>
        <w:spacing w:after="0"/>
        <w:ind w:left="0"/>
        <w:jc w:val="both"/>
      </w:pPr>
      <w:r>
        <w:rPr>
          <w:rFonts w:ascii="Times New Roman"/>
          <w:b w:val="false"/>
          <w:i w:val="false"/>
          <w:color w:val="000000"/>
          <w:sz w:val="28"/>
        </w:rPr>
        <w:t>
      НЗМ – "Назарбаев Зияткерлік мектептері" дербес білім беру ұйымы</w:t>
      </w:r>
    </w:p>
    <w:p>
      <w:pPr>
        <w:spacing w:after="0"/>
        <w:ind w:left="0"/>
        <w:jc w:val="both"/>
      </w:pPr>
      <w:r>
        <w:rPr>
          <w:rFonts w:ascii="Times New Roman"/>
          <w:b w:val="false"/>
          <w:i w:val="false"/>
          <w:color w:val="000000"/>
          <w:sz w:val="28"/>
        </w:rPr>
        <w:t>
      "Кәсіпқор" холдингі" КЕАҚ – "Кәсіпқор" холдингі" коммерциялық емес акционерлік қоғамы</w:t>
      </w:r>
    </w:p>
    <w:p>
      <w:pPr>
        <w:spacing w:after="0"/>
        <w:ind w:left="0"/>
        <w:jc w:val="both"/>
      </w:pPr>
      <w:r>
        <w:rPr>
          <w:rFonts w:ascii="Times New Roman"/>
          <w:b w:val="false"/>
          <w:i w:val="false"/>
          <w:color w:val="000000"/>
          <w:sz w:val="28"/>
        </w:rPr>
        <w:t>
      "Оқулық" РҒПО" РМҚК – "Оқулық" республикалық ғылыми-практикалық орталығы" республикалық мемлекеттік қазыналық кәсіпорны</w:t>
      </w:r>
    </w:p>
    <w:p>
      <w:pPr>
        <w:spacing w:after="0"/>
        <w:ind w:left="0"/>
        <w:jc w:val="both"/>
      </w:pPr>
      <w:r>
        <w:rPr>
          <w:rFonts w:ascii="Times New Roman"/>
          <w:b w:val="false"/>
          <w:i w:val="false"/>
          <w:color w:val="000000"/>
          <w:sz w:val="28"/>
        </w:rPr>
        <w:t>
      Ы. Алтынсарин атындағы ҰБА – Ы. Алтынсарин атындағы ұлттық білім беру академиясы</w:t>
      </w:r>
    </w:p>
    <w:p>
      <w:pPr>
        <w:spacing w:after="0"/>
        <w:ind w:left="0"/>
        <w:jc w:val="both"/>
      </w:pPr>
      <w:r>
        <w:rPr>
          <w:rFonts w:ascii="Times New Roman"/>
          <w:b w:val="false"/>
          <w:i w:val="false"/>
          <w:color w:val="000000"/>
          <w:sz w:val="28"/>
        </w:rPr>
        <w:t>
      ХБО – "Халықаралық бағдарламалар орталығы" акционерлік қоғамы</w:t>
      </w:r>
    </w:p>
    <w:p>
      <w:pPr>
        <w:spacing w:after="0"/>
        <w:ind w:left="0"/>
        <w:jc w:val="both"/>
      </w:pPr>
      <w:r>
        <w:rPr>
          <w:rFonts w:ascii="Times New Roman"/>
          <w:b w:val="false"/>
          <w:i w:val="false"/>
          <w:color w:val="000000"/>
          <w:sz w:val="28"/>
        </w:rPr>
        <w:t>
      ҰҒТАО – "Ұлттық ғылыми-техникалық ақпарат орталығы" акционерлік қоғамы</w:t>
      </w:r>
    </w:p>
    <w:p>
      <w:pPr>
        <w:spacing w:after="0"/>
        <w:ind w:left="0"/>
        <w:jc w:val="both"/>
      </w:pPr>
      <w:r>
        <w:rPr>
          <w:rFonts w:ascii="Times New Roman"/>
          <w:b w:val="false"/>
          <w:i w:val="false"/>
          <w:color w:val="000000"/>
          <w:sz w:val="28"/>
        </w:rPr>
        <w:t>
      ХҒТО – Халықаралық ғылыми-техникалық орталығы</w:t>
      </w:r>
    </w:p>
    <w:p>
      <w:pPr>
        <w:spacing w:after="0"/>
        <w:ind w:left="0"/>
        <w:jc w:val="both"/>
      </w:pPr>
      <w:r>
        <w:rPr>
          <w:rFonts w:ascii="Times New Roman"/>
          <w:b w:val="false"/>
          <w:i w:val="false"/>
          <w:color w:val="000000"/>
          <w:sz w:val="28"/>
        </w:rPr>
        <w:t>
      ҒЗТКЖ – ғылыми-зерттеу және тәжірибелік-конструкторлық жұмыстар</w:t>
      </w:r>
    </w:p>
    <w:p>
      <w:pPr>
        <w:spacing w:after="0"/>
        <w:ind w:left="0"/>
        <w:jc w:val="both"/>
      </w:pPr>
      <w:r>
        <w:rPr>
          <w:rFonts w:ascii="Times New Roman"/>
          <w:b w:val="false"/>
          <w:i w:val="false"/>
          <w:color w:val="000000"/>
          <w:sz w:val="28"/>
        </w:rPr>
        <w:t xml:space="preserve">
      ОПҚ – профессорлар-оқытушылар құрамы </w:t>
      </w:r>
    </w:p>
    <w:p>
      <w:pPr>
        <w:spacing w:after="0"/>
        <w:ind w:left="0"/>
        <w:jc w:val="both"/>
      </w:pPr>
      <w:r>
        <w:rPr>
          <w:rFonts w:ascii="Times New Roman"/>
          <w:b w:val="false"/>
          <w:i w:val="false"/>
          <w:color w:val="000000"/>
          <w:sz w:val="28"/>
        </w:rPr>
        <w:t>
      "Өрлеу" БАҰО АҚ – "Өрлеу" біліктілікті арттыру ұлттық орталығы" акционерлік қоғамы</w:t>
      </w:r>
    </w:p>
    <w:p>
      <w:pPr>
        <w:spacing w:after="0"/>
        <w:ind w:left="0"/>
        <w:jc w:val="both"/>
      </w:pPr>
      <w:r>
        <w:rPr>
          <w:rFonts w:ascii="Times New Roman"/>
          <w:b w:val="false"/>
          <w:i w:val="false"/>
          <w:color w:val="000000"/>
          <w:sz w:val="28"/>
        </w:rPr>
        <w:t>
      "ҰТО" – "Ұлттық тестілеу орталығы" республикалық мемлекеттік қазыналық кәсіпорны</w:t>
      </w:r>
    </w:p>
    <w:p>
      <w:pPr>
        <w:spacing w:after="0"/>
        <w:ind w:left="0"/>
        <w:jc w:val="both"/>
      </w:pPr>
      <w:r>
        <w:rPr>
          <w:rFonts w:ascii="Times New Roman"/>
          <w:b w:val="false"/>
          <w:i w:val="false"/>
          <w:color w:val="000000"/>
          <w:sz w:val="28"/>
        </w:rPr>
        <w:t>
      ҰБТ – ұлттық бірыңғай тестілеу</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ТжКБ – техникалық және кәсіптік білім беру</w:t>
      </w:r>
    </w:p>
    <w:p>
      <w:pPr>
        <w:spacing w:after="0"/>
        <w:ind w:left="0"/>
        <w:jc w:val="both"/>
      </w:pPr>
      <w:r>
        <w:rPr>
          <w:rFonts w:ascii="Times New Roman"/>
          <w:b w:val="false"/>
          <w:i w:val="false"/>
          <w:color w:val="000000"/>
          <w:sz w:val="28"/>
        </w:rPr>
        <w:t xml:space="preserve">
      ШЖМ – шағын жинақталған мектептер </w:t>
      </w:r>
    </w:p>
    <w:p>
      <w:pPr>
        <w:spacing w:after="0"/>
        <w:ind w:left="0"/>
        <w:jc w:val="both"/>
      </w:pPr>
      <w:r>
        <w:rPr>
          <w:rFonts w:ascii="Times New Roman"/>
          <w:b w:val="false"/>
          <w:i w:val="false"/>
          <w:color w:val="000000"/>
          <w:sz w:val="28"/>
        </w:rPr>
        <w:t>
      ДБ – Дүниежүзілік Банк</w:t>
      </w:r>
    </w:p>
    <w:p>
      <w:pPr>
        <w:spacing w:after="0"/>
        <w:ind w:left="0"/>
        <w:jc w:val="both"/>
      </w:pPr>
      <w:r>
        <w:rPr>
          <w:rFonts w:ascii="Times New Roman"/>
          <w:b w:val="false"/>
          <w:i w:val="false"/>
          <w:color w:val="000000"/>
          <w:sz w:val="28"/>
        </w:rPr>
        <w:t>
      ББЖҰ – бірыңғай балалар мен жасөспірімдер ұйымдары</w:t>
      </w:r>
    </w:p>
    <w:p>
      <w:pPr>
        <w:spacing w:after="0"/>
        <w:ind w:left="0"/>
        <w:jc w:val="both"/>
      </w:pPr>
      <w:r>
        <w:rPr>
          <w:rFonts w:ascii="Times New Roman"/>
          <w:b w:val="false"/>
          <w:i w:val="false"/>
          <w:color w:val="000000"/>
          <w:sz w:val="28"/>
        </w:rPr>
        <w:t>
      РМҚК – республикалық мемлекеттік қазыналық кәсіпорны</w:t>
      </w:r>
    </w:p>
    <w:p>
      <w:pPr>
        <w:spacing w:after="0"/>
        <w:ind w:left="0"/>
        <w:jc w:val="both"/>
      </w:pPr>
      <w:r>
        <w:rPr>
          <w:rFonts w:ascii="Times New Roman"/>
          <w:b w:val="false"/>
          <w:i w:val="false"/>
          <w:color w:val="000000"/>
          <w:sz w:val="28"/>
        </w:rPr>
        <w:t>
      QS-WUR – Quacquarelli Symonds World University Rankings</w:t>
      </w:r>
    </w:p>
    <w:p>
      <w:pPr>
        <w:spacing w:after="0"/>
        <w:ind w:left="0"/>
        <w:jc w:val="both"/>
      </w:pPr>
      <w:r>
        <w:rPr>
          <w:rFonts w:ascii="Times New Roman"/>
          <w:b w:val="false"/>
          <w:i w:val="false"/>
          <w:color w:val="000000"/>
          <w:sz w:val="28"/>
        </w:rPr>
        <w:t>
      SAT – Scholastic Aptitude Test (Академиялық бағалау тесті)</w:t>
      </w:r>
    </w:p>
    <w:p>
      <w:pPr>
        <w:spacing w:after="0"/>
        <w:ind w:left="0"/>
        <w:jc w:val="both"/>
      </w:pPr>
      <w:r>
        <w:rPr>
          <w:rFonts w:ascii="Times New Roman"/>
          <w:b w:val="false"/>
          <w:i w:val="false"/>
          <w:color w:val="000000"/>
          <w:sz w:val="28"/>
        </w:rPr>
        <w:t>
      ACT – American College Testing (Американдық Тестілеу)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