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775" w14:textId="3c10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Үкiметiнің 2016 жылғы 7 сәуірдегі № 181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жанындағы Азаматтық</w:t>
      </w:r>
      <w:r>
        <w:br/>
      </w:r>
      <w:r>
        <w:rPr>
          <w:rFonts w:ascii="Times New Roman"/>
          <w:b/>
          <w:i w:val="false"/>
          <w:color w:val="000000"/>
        </w:rPr>
        <w:t>
мәселелері жөніндегі комиссия туралы» Қазақстан Республикасы</w:t>
      </w:r>
      <w:r>
        <w:br/>
      </w:r>
      <w:r>
        <w:rPr>
          <w:rFonts w:ascii="Times New Roman"/>
          <w:b/>
          <w:i w:val="false"/>
          <w:color w:val="000000"/>
        </w:rPr>
        <w:t>
Президентінің 2006 жылғы 10 қазандағы № 198 Жарлығына</w:t>
      </w:r>
      <w:r>
        <w:br/>
      </w:r>
      <w:r>
        <w:rPr>
          <w:rFonts w:ascii="Times New Roman"/>
          <w:b/>
          <w:i w:val="false"/>
          <w:color w:val="000000"/>
        </w:rPr>
        <w:t>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 мынадай өзгерістер мен толықтыру енгізілсін:</w:t>
      </w:r>
      <w:r>
        <w:br/>
      </w:r>
      <w:r>
        <w:rPr>
          <w:rFonts w:ascii="Times New Roman"/>
          <w:b w:val="false"/>
          <w:i w:val="false"/>
          <w:color w:val="000000"/>
          <w:sz w:val="28"/>
        </w:rPr>
        <w:t>
      жоғарыда аталған Жарлықпен бекітілген Қазақстан Республикасы Президентінің жанындағы Азаматтық мәселелері жөніндегі комиссия туралы ережеде:</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Комиссияның шешімі оның отырысқа қатысып отырған мүшелерінің көпшілік даусымен қабылданады. Комиссия мүшелерінің дауыстары тең бөлінген жағдайда төрағалық етушінің дауысы шешуші болып табылады. Комиссия шешімі хаттамамен ресімделеді, оған төраға қояды.»;</w:t>
      </w:r>
      <w:r>
        <w:br/>
      </w:r>
      <w:r>
        <w:rPr>
          <w:rFonts w:ascii="Times New Roman"/>
          <w:b w:val="false"/>
          <w:i w:val="false"/>
          <w:color w:val="000000"/>
          <w:sz w:val="28"/>
        </w:rPr>
        <w:t>
      17-тармақтың төртінші бөлігінің 3) тармақшасындағы «неке туралы куәлік және т.б.) тапсырады.» деген сөздер «неке туралы куәлік және т.б.);» деген сөздермен ауыстырылып, мынадай мазмұндағы 4) тармақшамен толықтырылсын:</w:t>
      </w:r>
      <w:r>
        <w:br/>
      </w:r>
      <w:r>
        <w:rPr>
          <w:rFonts w:ascii="Times New Roman"/>
          <w:b w:val="false"/>
          <w:i w:val="false"/>
          <w:color w:val="000000"/>
          <w:sz w:val="28"/>
        </w:rPr>
        <w:t>
      «4) Заңның 16-1-бабының 3) тармақшасында көзделген адамдар ұлтын растайтын құжаттарды, Қазақстан Республикасының жоғары оқу орнында оқу фактісін растайтын анықтаманы және бұрынғы азаматтығынан бас тарту туралы өтінішті тапсырады.»;</w:t>
      </w:r>
      <w:r>
        <w:br/>
      </w:r>
      <w:r>
        <w:rPr>
          <w:rFonts w:ascii="Times New Roman"/>
          <w:b w:val="false"/>
          <w:i w:val="false"/>
          <w:color w:val="000000"/>
          <w:sz w:val="28"/>
        </w:rPr>
        <w:t>
      33-тармақтың бірінші бөлігі мынадай редакцияда жазылсын:</w:t>
      </w:r>
      <w:r>
        <w:br/>
      </w:r>
      <w:r>
        <w:rPr>
          <w:rFonts w:ascii="Times New Roman"/>
          <w:b w:val="false"/>
          <w:i w:val="false"/>
          <w:color w:val="000000"/>
          <w:sz w:val="28"/>
        </w:rPr>
        <w:t>
      «33. Ішкі істер органдарының аумақтық бөліністері және шетелдегі мекемелер материалдарды Қазақстан Республикасының Ішкі істер министрлігіне жолдайды, ол жүгінген адамға саяси пана берудің орындылығы туралы Қазақстан Республикасы Сыртқы істер министрлігінің, Қазақстан Республикасы Денсаулық сақтау және әлеуметтік даму министрлігінің және Қазақстан Республикасы Ұлттық қауіпсіздік комитетінің пікірін сұрайды.».</w:t>
      </w:r>
      <w:r>
        <w:br/>
      </w: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