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1fd4" w14:textId="3111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өндіру (формуляциялау), пестицидтерді өткізу, пестицидтерді аэрозольдік және фумигациялық тәсілдермен қолдану бойынша қызметті лицензиялауды жүзеге асыру жөніндегі лицензиарды айқындау туралы</w:t>
      </w:r>
    </w:p>
    <w:p>
      <w:pPr>
        <w:spacing w:after="0"/>
        <w:ind w:left="0"/>
        <w:jc w:val="both"/>
      </w:pPr>
      <w:r>
        <w:rPr>
          <w:rFonts w:ascii="Times New Roman"/>
          <w:b w:val="false"/>
          <w:i w:val="false"/>
          <w:color w:val="000000"/>
          <w:sz w:val="28"/>
        </w:rPr>
        <w:t>Қазақстан Республикасы Үкіметінің 2016 жылғы 18 ақпандағы № 85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27.11.2020 </w:t>
      </w:r>
      <w:r>
        <w:rPr>
          <w:rFonts w:ascii="Times New Roman"/>
          <w:b w:val="false"/>
          <w:i w:val="false"/>
          <w:color w:val="ff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пестицидтерді өндіру (формуляциялау), пестицидтерді өткізу, пестицидтерді аэрозольдік және фумигациялық тәсілдермен қолдану бойынша қызметті лицензиялауды жүзеге асыру жөніндегі лицензиар;</w:t>
      </w:r>
    </w:p>
    <w:bookmarkEnd w:id="2"/>
    <w:bookmarkStart w:name="z4" w:id="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аумақтық бөлімшелері өтініш берушінің Қазақстан Республикасы заңнамасының талаптарына сәйкестігі бөлігінде пестицидтерді өндіру (формуляциялау), пестицидтерді өткізу, пестицидтерді аэрозольдік және фумигациялық тәсілдермен қолдану бойынша қызметті жүзеге асыруға лицензия беруді келісуді жүзеге асыратын уәкілетті орган болып айқындалсын.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27.11.2020 </w:t>
      </w:r>
      <w:r>
        <w:rPr>
          <w:rFonts w:ascii="Times New Roman"/>
          <w:b w:val="false"/>
          <w:i w:val="false"/>
          <w:color w:val="00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лицензиялаудың кейбір мәселелері туралы" Қазақстан Республикасы Үкіметінің 2012 жылғы 29 желтоқсандағы № 1754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6, 147-құжат) күші жойылды деп танылсын.</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