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b2c0b" w14:textId="cdb2c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"Жарақат салатын патрондармен ату мүмкіндігі бар ұңғысыз атыс қаруын, газды қаруды сақтауға және алып жүруге ішкі істер органдарының тиісті рұқсаты бар жеке тұлғалардың қаруды ерікті түрде өтеулі негізде тапсыру қағидаларын бекіту туралы" Қазақстан Республикасы Үкіметінің 2014 жылғы 29 қазандағы № 1145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2015 жылғы 31 желтоқсандағы № 1190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«Жарақат салатын патрондармен ату мүмкіндігі бар ұңғысыз атыс қаруын, газды қаруды сақтауға және алып жүруге ішкі істер органдарының тиісті рұқсаты бар жеке тұлғалардың қаруды ерікті түрде өтеулі негізде тапсыру қағидаларын бекіту туралы» Қазақстан Республикасы Үкіметінің 2014 жылғы 29 қазандағы № 1145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2014 ж., № 66, 612-құжат)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«Жарақат салатын патрондармен ату мүмкіндігі бар ұңғысыз атыс қаруын және газды қаруды сақтауға және алып жүруге ішкі істер органдарының тиісті рұқсаты бар жеке тұлғалардың қаруды ерікті түрде өтеулі негізде тапсыру, сондай-ақ техникалық жағынан ақаусыз және одан әрі пайдалануға жарамды ерікті түрде өтеулі негізде тапсырылған, жарақат салатын патрондармен ату мүмкіндігі бар ұңғысыз атыс қаруын және газды қаруды құқық қорғау органдарына беру қағидаларын бекіту туралы»;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Қоса беріліп отырған Жарақат салатын патрондармен ату мүмкіндігі бар ұңғысыз атыс қаруын және газды қаруды сақтауға және алып жүруге ішкі істер органдарының тиісті рұқсаты бар жеке тұлғалардың қаруды ерікті түрде өтеулі негізде тапсыру, сондай-ақ техникалық жағынан ақаусыз және одан әрі пайдалануға жарамды ерікті түрде өтеулі негізде тапсырылған, жарақат салатын патрондармен ату мүмкіндігі бар газды ұңғысыз атыс қаруын және қаруды құқық қорғау органдарына беру қағидалары бекітілсін.»;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Жарақат салатын патрондармен ату мүмкіндігі бар ұңғысыз атыс қаруын, газды қаруды сақтауға және алып жүруге ішкі істер органдарының тиісті рұқсаты бар жеке тұлғалардың қаруды ерікті түрде өтеулі негізде тапсыру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«Жарақат салатын патрондармен ату мүмкіндігі бар ұңғысыз атыс қаруын және газды қаруды сақтауға және алып жүруге ішкі істер органдарының тиісті рұқсаты бар жеке тұлғалардың қаруды ерікті түрде өтеулі негізде тапсыру, сондай-ақ техникалық жағынан ақаусыз және одан әрі пайдалануға жарамды ерікті түрде өтеулі негізде тапсырылған, жарақат салатын патрондармен ату мүмкіндігі бар ұңғысыз атыс қаруын және газды қаруды құқық қорғау органдарына беру қағидалары»;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Жарақат салатын патрондармен ату мүмкіндігі бар ұңғысыз атыс қаруын және газды қаруды сақтауға және алып жүруге ішкі істер органдарының тиісті рұқсаты бар жеке тұлғалардың қаруды ерікті түрде өтеулі негізде тапсыру, сондай-ақ техникалық жағынан ақаусыз және одан әрі пайдалануға жарамды ерікті түрде өтеулі негізде тапсырылған, жарақат салатын патрондармен ату мүмкіндігі бар ұңғысыз атыс қаруын және газды қаруды құқық қорғау органдарына беру қағидалары (бұдан әрі – Қағидалар) «Қазақстан Республикасының кейбір заңнамалық актілеріне ішкі істер органдарының қызметі мәселелері бойынша өзгерістер мен толықтырулар енгізу туралы» 2014 жылғы 23 сәуірдегі Қазақстан Республикасы Заңының 2-бабының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жарақат салатын патрондармен ату мүмкіндігі бар ұңғысыз атыс қаруын және газды қаруды сақтауға және алып жүруге ішкі істер органдарының тиісті рұқсаты бар жеке тұлғалардың қаруды ерікті түрде өтеулі негізде тапсыру, сондай-ақ техникалық жағынан ақаусыз және одан әрі пайдалануға жарамды ерікті түрде өтеулі негізде тапсырылған, жарақат салатын патрондармен ату мүмкіндігі бар ұңғысыз атыс қаруын және газды қаруды құқық қорғау органдарына беру тәртібін айқындайды.»;</w:t>
      </w:r>
      <w:r>
        <w:br/>
      </w:r>
      <w:r>
        <w:rPr>
          <w:rFonts w:ascii="Times New Roman"/>
          <w:b w:val="false"/>
          <w:i w:val="false"/>
          <w:color w:val="000000"/>
          <w:sz w:val="28"/>
        </w:rPr>
        <w:t>
</w:t>
      </w:r>
      <w:r>
        <w:rPr>
          <w:rFonts w:ascii="Times New Roman"/>
          <w:b w:val="false"/>
          <w:i w:val="false"/>
          <w:color w:val="000000"/>
          <w:sz w:val="28"/>
        </w:rPr>
        <w:t>
      мынадай мазмұндағы 3-бөліммен толықтырылсын:</w:t>
      </w:r>
      <w:r>
        <w:br/>
      </w:r>
      <w:r>
        <w:rPr>
          <w:rFonts w:ascii="Times New Roman"/>
          <w:b w:val="false"/>
          <w:i w:val="false"/>
          <w:color w:val="000000"/>
          <w:sz w:val="28"/>
        </w:rPr>
        <w:t>
</w:t>
      </w:r>
      <w:r>
        <w:rPr>
          <w:rFonts w:ascii="Times New Roman"/>
          <w:b w:val="false"/>
          <w:i w:val="false"/>
          <w:color w:val="000000"/>
          <w:sz w:val="28"/>
        </w:rPr>
        <w:t>
      «3. Техникалық жағынан ақаусыз және одан әрі пайдалануға жарамды ерікті түрде өтеулі негізде тапсырылған, жарақат салатын патрондармен ату мүмкіндігі бар ұңғысыз атыс қаруын және газды қаруды құқық қорғау органдарына беру тәртібі</w:t>
      </w:r>
      <w:r>
        <w:br/>
      </w:r>
      <w:r>
        <w:rPr>
          <w:rFonts w:ascii="Times New Roman"/>
          <w:b w:val="false"/>
          <w:i w:val="false"/>
          <w:color w:val="000000"/>
          <w:sz w:val="28"/>
        </w:rPr>
        <w:t>
</w:t>
      </w:r>
      <w:r>
        <w:rPr>
          <w:rFonts w:ascii="Times New Roman"/>
          <w:b w:val="false"/>
          <w:i w:val="false"/>
          <w:color w:val="000000"/>
          <w:sz w:val="28"/>
        </w:rPr>
        <w:t>
      26. Техникалық жағынан ақаусыз және одан әрі пайдалануға жарамды ерікті түрде өтеулі негізде тапсырылған 1-ші және 2-ші санаттағы қаруды беру үшін құқық қорғау органының басшысы Ішкі істер министрінің атына заттай тиесілік нормаларының және өтініш берілген калибрлер негізінде есептелген жарақат салатын патрондармен ату мүмкіндігі бар ұңғысыз атыс қаруына және газды қаруға жиынтық қажеттілікті көрсете отырып, жазбаша өтінішхат жолдайды.</w:t>
      </w:r>
      <w:r>
        <w:br/>
      </w:r>
      <w:r>
        <w:rPr>
          <w:rFonts w:ascii="Times New Roman"/>
          <w:b w:val="false"/>
          <w:i w:val="false"/>
          <w:color w:val="000000"/>
          <w:sz w:val="28"/>
        </w:rPr>
        <w:t>
</w:t>
      </w:r>
      <w:r>
        <w:rPr>
          <w:rFonts w:ascii="Times New Roman"/>
          <w:b w:val="false"/>
          <w:i w:val="false"/>
          <w:color w:val="000000"/>
          <w:sz w:val="28"/>
        </w:rPr>
        <w:t>
      27. Құқық қорғау органының өтінішхатын қарау бір ай мерзімде жүзеге асырылады, оның нәтижелері бойынша Ішкі істер министрінің бұйрығы шығарылады.</w:t>
      </w:r>
      <w:r>
        <w:br/>
      </w:r>
      <w:r>
        <w:rPr>
          <w:rFonts w:ascii="Times New Roman"/>
          <w:b w:val="false"/>
          <w:i w:val="false"/>
          <w:color w:val="000000"/>
          <w:sz w:val="28"/>
        </w:rPr>
        <w:t>
</w:t>
      </w:r>
      <w:r>
        <w:rPr>
          <w:rFonts w:ascii="Times New Roman"/>
          <w:b w:val="false"/>
          <w:i w:val="false"/>
          <w:color w:val="000000"/>
          <w:sz w:val="28"/>
        </w:rPr>
        <w:t>
      28. Ішкі істер министрінің бұйрығы негізінде қару өтінішхатпен жүгінген құқық қорғау органына ІІМ теңгеріміне қабылданбай одан әрі олардың теңгеріміне қою үшін беріледі.</w:t>
      </w:r>
      <w:r>
        <w:br/>
      </w:r>
      <w:r>
        <w:rPr>
          <w:rFonts w:ascii="Times New Roman"/>
          <w:b w:val="false"/>
          <w:i w:val="false"/>
          <w:color w:val="000000"/>
          <w:sz w:val="28"/>
        </w:rPr>
        <w:t>
</w:t>
      </w:r>
      <w:r>
        <w:rPr>
          <w:rFonts w:ascii="Times New Roman"/>
          <w:b w:val="false"/>
          <w:i w:val="false"/>
          <w:color w:val="000000"/>
          <w:sz w:val="28"/>
        </w:rPr>
        <w:t>
      29. Қаруды беру осы Қағидалардың </w:t>
      </w:r>
      <w:r>
        <w:rPr>
          <w:rFonts w:ascii="Times New Roman"/>
          <w:b w:val="false"/>
          <w:i w:val="false"/>
          <w:color w:val="000000"/>
          <w:sz w:val="28"/>
        </w:rPr>
        <w:t>19-тармағында</w:t>
      </w:r>
      <w:r>
        <w:rPr>
          <w:rFonts w:ascii="Times New Roman"/>
          <w:b w:val="false"/>
          <w:i w:val="false"/>
          <w:color w:val="000000"/>
          <w:sz w:val="28"/>
        </w:rPr>
        <w:t xml:space="preserve"> көзделген комиссия қорытындысында айқындалған оның атауы, калибрі, нөмірі, шығарылған жылы, сондай-ақ санаты мен құны көрсетіліп, қабылдап алу-беру актісі бойынша жүзеге асырылады.</w:t>
      </w:r>
      <w:r>
        <w:br/>
      </w:r>
      <w:r>
        <w:rPr>
          <w:rFonts w:ascii="Times New Roman"/>
          <w:b w:val="false"/>
          <w:i w:val="false"/>
          <w:color w:val="000000"/>
          <w:sz w:val="28"/>
        </w:rPr>
        <w:t>
      Қабылдап алу-беру актісіне тапсырушы және қабылдаушы тараптардың уәкілетті лауазымды адамдары қол қояды, оны тиісті құқық қорғау органдарының басшылары бекітеді.</w:t>
      </w:r>
      <w:r>
        <w:br/>
      </w:r>
      <w:r>
        <w:rPr>
          <w:rFonts w:ascii="Times New Roman"/>
          <w:b w:val="false"/>
          <w:i w:val="false"/>
          <w:color w:val="000000"/>
          <w:sz w:val="28"/>
        </w:rPr>
        <w:t>
</w:t>
      </w:r>
      <w:r>
        <w:rPr>
          <w:rFonts w:ascii="Times New Roman"/>
          <w:b w:val="false"/>
          <w:i w:val="false"/>
          <w:color w:val="000000"/>
          <w:sz w:val="28"/>
        </w:rPr>
        <w:t>
      30. Астана, Алматы қалаларының және облыстардың, көліктегі ішкі істер департаменттеріне, ІІМ білім беру ұйымдарына, мамандандырылған күзет қызметінің аумақтық басқармаларына, ІІМ-ге ведомстволық бағынысты басқа да ұйымдарға қаруды беру осы Қағидалардың </w:t>
      </w:r>
      <w:r>
        <w:rPr>
          <w:rFonts w:ascii="Times New Roman"/>
          <w:b w:val="false"/>
          <w:i w:val="false"/>
          <w:color w:val="000000"/>
          <w:sz w:val="28"/>
        </w:rPr>
        <w:t>26</w:t>
      </w:r>
      <w:r>
        <w:rPr>
          <w:rFonts w:ascii="Times New Roman"/>
          <w:b w:val="false"/>
          <w:i w:val="false"/>
          <w:color w:val="000000"/>
          <w:sz w:val="28"/>
        </w:rPr>
        <w:t>, </w:t>
      </w:r>
      <w:r>
        <w:rPr>
          <w:rFonts w:ascii="Times New Roman"/>
          <w:b w:val="false"/>
          <w:i w:val="false"/>
          <w:color w:val="000000"/>
          <w:sz w:val="28"/>
        </w:rPr>
        <w:t>27</w:t>
      </w:r>
      <w:r>
        <w:rPr>
          <w:rFonts w:ascii="Times New Roman"/>
          <w:b w:val="false"/>
          <w:i w:val="false"/>
          <w:color w:val="000000"/>
          <w:sz w:val="28"/>
        </w:rPr>
        <w:t>,  </w:t>
      </w:r>
      <w:r>
        <w:rPr>
          <w:rFonts w:ascii="Times New Roman"/>
          <w:b w:val="false"/>
          <w:i w:val="false"/>
          <w:color w:val="000000"/>
          <w:sz w:val="28"/>
        </w:rPr>
        <w:t>28</w:t>
      </w:r>
      <w:r>
        <w:rPr>
          <w:rFonts w:ascii="Times New Roman"/>
          <w:b w:val="false"/>
          <w:i w:val="false"/>
          <w:color w:val="000000"/>
          <w:sz w:val="28"/>
        </w:rPr>
        <w:t>және </w:t>
      </w:r>
      <w:r>
        <w:rPr>
          <w:rFonts w:ascii="Times New Roman"/>
          <w:b w:val="false"/>
          <w:i w:val="false"/>
          <w:color w:val="000000"/>
          <w:sz w:val="28"/>
        </w:rPr>
        <w:t>29-тармақтарында</w:t>
      </w:r>
      <w:r>
        <w:rPr>
          <w:rFonts w:ascii="Times New Roman"/>
          <w:b w:val="false"/>
          <w:i w:val="false"/>
          <w:color w:val="000000"/>
          <w:sz w:val="28"/>
        </w:rPr>
        <w:t xml:space="preserve"> көзделген тәртіппен жүзеге асырылады.</w:t>
      </w:r>
      <w:r>
        <w:br/>
      </w:r>
      <w:r>
        <w:rPr>
          <w:rFonts w:ascii="Times New Roman"/>
          <w:b w:val="false"/>
          <w:i w:val="false"/>
          <w:color w:val="000000"/>
          <w:sz w:val="28"/>
        </w:rPr>
        <w:t>
</w:t>
      </w:r>
      <w:r>
        <w:rPr>
          <w:rFonts w:ascii="Times New Roman"/>
          <w:b w:val="false"/>
          <w:i w:val="false"/>
          <w:color w:val="000000"/>
          <w:sz w:val="28"/>
        </w:rPr>
        <w:t>
      31. Құқық қорғау органдары қажет етпеген қару уәкілетті орган белгілеген тәртіппен және мерзімде жойылуға жатады.».</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