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21f4" w14:textId="4972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1184 қаулысы</w:t>
      </w:r>
    </w:p>
    <w:p>
      <w:pPr>
        <w:spacing w:after="0"/>
        <w:ind w:left="0"/>
        <w:jc w:val="both"/>
      </w:pPr>
      <w:r>
        <w:rPr>
          <w:rFonts w:ascii="Times New Roman"/>
          <w:b w:val="false"/>
          <w:i w:val="false"/>
          <w:color w:val="ff0000"/>
          <w:sz w:val="28"/>
        </w:rPr>
        <w:t>      2016 жылғы 2 маусымнан бастап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малдардың асыл тұқымдық құндылығын бонитирлеу (бағалау) және өсімін молайту жөніндегі нұсқаулықтарды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асыл тұқымдық өнімнің (материалдың) барлық түрлеріне асыл тұқымдық куәліктердің нысандарын және оларды беру (жою)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20) асыл тұқымдық өнім (материал) мәртебесін беру (тоқтата тұру, күшін жою)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асыл тұқымды малдың жеке карточкасын толтыру нысаны мен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360)</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412)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«353) халықтың санитариялық-эпидемиологиялық саламаттылығы саласындағы уәкілетті органның жеке және заңды тұлғаларға беретін халықты орталықтандырылмаған ауыз сумен және шаруашылық-ауыз сумен жабдықтау үшін пайдаланылатын жерасты және жерүсті су объектілеріне қорытындысын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«360) Қазақстан Республикасында пайдалануға ұсынылатын Селекциялық жетістіктердің мемлекеттік тізілімін жүргізу тәртібін бекітеді;»;</w:t>
      </w:r>
      <w:r>
        <w:br/>
      </w:r>
      <w:r>
        <w:rPr>
          <w:rFonts w:ascii="Times New Roman"/>
          <w:b w:val="false"/>
          <w:i w:val="false"/>
          <w:color w:val="000000"/>
          <w:sz w:val="28"/>
        </w:rPr>
        <w:t>
</w:t>
      </w:r>
      <w:r>
        <w:rPr>
          <w:rFonts w:ascii="Times New Roman"/>
          <w:b w:val="false"/>
          <w:i w:val="false"/>
          <w:color w:val="000000"/>
          <w:sz w:val="28"/>
        </w:rPr>
        <w:t>
      «362) Қазақстан Республикасында пайдалануға ұсынылатын ауыл шаруашылығы өсімдіктері сорттарының тұқымдарын өндіру және өткізу көлемдеріне болжам жасайды;»;</w:t>
      </w:r>
      <w:r>
        <w:br/>
      </w:r>
      <w:r>
        <w:rPr>
          <w:rFonts w:ascii="Times New Roman"/>
          <w:b w:val="false"/>
          <w:i w:val="false"/>
          <w:color w:val="000000"/>
          <w:sz w:val="28"/>
        </w:rPr>
        <w:t>
</w:t>
      </w:r>
      <w:r>
        <w:rPr>
          <w:rFonts w:ascii="Times New Roman"/>
          <w:b w:val="false"/>
          <w:i w:val="false"/>
          <w:color w:val="000000"/>
          <w:sz w:val="28"/>
        </w:rPr>
        <w:t>
      «373)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«412)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433)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434-4), 434-5), 434-6), 434-7) және 434-8)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«434-4) органикалық өнім өндірушілердің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434-5) халықтың санитариялық-эпидемиологиялық саламаттылығы саласындағы уәкілетті органмен және тұтынушылардың құқықтарын қорғау саласындағы уәкілетті органмен келісу бойынша органикалық өнім өндіру және оның айналымы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434-6) халықтың санитариялық-эпидемиологиялық саламаттылығы саласындағы уәкілетті органмен және тұтынушылардың құқықтарын қорғау саласындағы уәкілетті органмен келісу бойынша органикалық өнім өндіру кезінде қолданылатын рұқсат етілген құралдар тізімін әзірлейді және бекітеді;</w:t>
      </w:r>
      <w:r>
        <w:br/>
      </w:r>
      <w:r>
        <w:rPr>
          <w:rFonts w:ascii="Times New Roman"/>
          <w:b w:val="false"/>
          <w:i w:val="false"/>
          <w:color w:val="000000"/>
          <w:sz w:val="28"/>
        </w:rPr>
        <w:t>
</w:t>
      </w:r>
      <w:r>
        <w:rPr>
          <w:rFonts w:ascii="Times New Roman"/>
          <w:b w:val="false"/>
          <w:i w:val="false"/>
          <w:color w:val="000000"/>
          <w:sz w:val="28"/>
        </w:rPr>
        <w:t>
      434-7) табиғи-климаттық жағдайлар бойынша қолайсыз жылдары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нормативтік құжаттарда белгiленген тұқым сапасының көрсеткiштерiн бiр жылдан аспайтын мерзімге төмендетуді келіседі;</w:t>
      </w:r>
      <w:r>
        <w:br/>
      </w:r>
      <w:r>
        <w:rPr>
          <w:rFonts w:ascii="Times New Roman"/>
          <w:b w:val="false"/>
          <w:i w:val="false"/>
          <w:color w:val="000000"/>
          <w:sz w:val="28"/>
        </w:rPr>
        <w:t>
</w:t>
      </w:r>
      <w:r>
        <w:rPr>
          <w:rFonts w:ascii="Times New Roman"/>
          <w:b w:val="false"/>
          <w:i w:val="false"/>
          <w:color w:val="000000"/>
          <w:sz w:val="28"/>
        </w:rPr>
        <w:t>
      434-8) бюджеттік жоспарлау жөніндегі орталық уәкілетті органмен келісу бойынша ауыл шаруашылығы малдарының табиғи кему (өлу) нормаларын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алып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«Рұқсаттар және хабарламалар туралы» 2015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тұлғалардан асыл тұқымды мал шаруашылығы саласындағы қызметтің басталғаны туралы хабарламаларды қабылдайды;»;</w:t>
      </w:r>
      <w:r>
        <w:br/>
      </w:r>
      <w:r>
        <w:rPr>
          <w:rFonts w:ascii="Times New Roman"/>
          <w:b w:val="false"/>
          <w:i w:val="false"/>
          <w:color w:val="000000"/>
          <w:sz w:val="28"/>
        </w:rPr>
        <w:t>
</w:t>
      </w:r>
      <w:r>
        <w:rPr>
          <w:rFonts w:ascii="Times New Roman"/>
          <w:b w:val="false"/>
          <w:i w:val="false"/>
          <w:color w:val="000000"/>
          <w:sz w:val="28"/>
        </w:rPr>
        <w:t>
      8-1) тармақша алып тасталсын;</w:t>
      </w:r>
      <w:r>
        <w:br/>
      </w:r>
      <w:r>
        <w:rPr>
          <w:rFonts w:ascii="Times New Roman"/>
          <w:b w:val="false"/>
          <w:i w:val="false"/>
          <w:color w:val="000000"/>
          <w:sz w:val="28"/>
        </w:rPr>
        <w:t>
</w:t>
      </w:r>
      <w:r>
        <w:rPr>
          <w:rFonts w:ascii="Times New Roman"/>
          <w:b w:val="false"/>
          <w:i w:val="false"/>
          <w:color w:val="000000"/>
          <w:sz w:val="28"/>
        </w:rPr>
        <w:t>
      11), 12) және 13)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саласындағы субъектілер көрсететін асыл тұқымды малдарды бонитирлеу (бағалау) және өсімін молайту жөніндегі қызметтердің сапасына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 бюджеттік субсидиялар алған жеке және заңды тұлғалардағы селекциялық және асыл тұқымдық жұмыстың жай-күйін, оның есепке алынуы мен есептілігін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13) асыл тұқымды мал шаруашылығы саласындағы субъектілердің, бюджеттік субсидиялар алған жеке және заңды тұлғалардың малды күтіп-бағу, азықтандыру, сондай-ақ асыл тұқымды өнімді (материалды) сақтау жағдайларының Қазақстан Республикасы заңнамасының талаптарына сәйкестігін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14) тармақша алып тасталсын;</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асыл тұқымдық куәліктерде көрсетілген деректердің анықтығын тексереді;»;</w:t>
      </w:r>
      <w:r>
        <w:br/>
      </w:r>
      <w:r>
        <w:rPr>
          <w:rFonts w:ascii="Times New Roman"/>
          <w:b w:val="false"/>
          <w:i w:val="false"/>
          <w:color w:val="000000"/>
          <w:sz w:val="28"/>
        </w:rPr>
        <w:t>
</w:t>
      </w:r>
      <w:r>
        <w:rPr>
          <w:rFonts w:ascii="Times New Roman"/>
          <w:b w:val="false"/>
          <w:i w:val="false"/>
          <w:color w:val="000000"/>
          <w:sz w:val="28"/>
        </w:rPr>
        <w:t>
      94) тармақша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Осы қаулы 2016 жылғы 2 маусымнан бастап қолданысқа енгізілетін 1-тармақтың 1) тармақшасын қоспағанда,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