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677b" w14:textId="b9a6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министрлігінiң кейбiр мәселелерi"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417)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47), 57), 58), 59), 89) және 384) тармақшалары алып тасталсын.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"Агроөнеркәсiптiк кешендi мамандандырылған ұйымдардың қатысуымен қолдаудың кейбiр мәселелерi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кешендi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Ескерту. Күші жойылды – ҚР Үкіметінің 20.02.2020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